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9B6AD0" w14:textId="77777777" w:rsidR="008846BE" w:rsidRPr="00156B60" w:rsidRDefault="008846BE" w:rsidP="008846BE">
      <w:pPr>
        <w:pStyle w:val="Standard"/>
        <w:spacing w:after="0" w:line="240" w:lineRule="auto"/>
        <w:rPr>
          <w:rFonts w:ascii="Tahoma" w:hAnsi="Tahoma" w:cs="Tahoma"/>
        </w:rPr>
      </w:pPr>
      <w:r w:rsidRPr="00156B60">
        <w:rPr>
          <w:rFonts w:ascii="Tahoma" w:hAnsi="Tahoma" w:cs="Tahoma"/>
          <w:noProof/>
        </w:rPr>
        <mc:AlternateContent>
          <mc:Choice Requires="wps">
            <w:drawing>
              <wp:anchor distT="0" distB="0" distL="114300" distR="114300" simplePos="0" relativeHeight="251661312" behindDoc="1" locked="0" layoutInCell="1" allowOverlap="1" wp14:anchorId="65875265" wp14:editId="1370C748">
                <wp:simplePos x="0" y="0"/>
                <wp:positionH relativeFrom="column">
                  <wp:posOffset>-676436</wp:posOffset>
                </wp:positionH>
                <wp:positionV relativeFrom="paragraph">
                  <wp:posOffset>-4928396</wp:posOffset>
                </wp:positionV>
                <wp:extent cx="5107308" cy="652781"/>
                <wp:effectExtent l="0" t="0" r="0" b="0"/>
                <wp:wrapNone/>
                <wp:docPr id="4" name="Cadre1"/>
                <wp:cNvGraphicFramePr/>
                <a:graphic xmlns:a="http://schemas.openxmlformats.org/drawingml/2006/main">
                  <a:graphicData uri="http://schemas.microsoft.com/office/word/2010/wordprocessingShape">
                    <wps:wsp>
                      <wps:cNvSpPr txBox="1"/>
                      <wps:spPr>
                        <a:xfrm>
                          <a:off x="0" y="0"/>
                          <a:ext cx="5107308" cy="652781"/>
                        </a:xfrm>
                        <a:prstGeom prst="rect">
                          <a:avLst/>
                        </a:prstGeom>
                        <a:noFill/>
                        <a:ln>
                          <a:noFill/>
                          <a:prstDash/>
                        </a:ln>
                      </wps:spPr>
                      <wps:txbx>
                        <w:txbxContent>
                          <w:p w14:paraId="4792A892" w14:textId="77777777" w:rsidR="008846BE" w:rsidRDefault="008846BE" w:rsidP="008846BE">
                            <w:pPr>
                              <w:pStyle w:val="Standard"/>
                              <w:spacing w:after="0" w:line="240" w:lineRule="auto"/>
                              <w:jc w:val="center"/>
                              <w:rPr>
                                <w:rFonts w:ascii="Century Gothic" w:hAnsi="Century Gothic" w:cs="Century Gothic"/>
                                <w:b/>
                                <w:bCs/>
                                <w:color w:val="ED1C24"/>
                                <w:sz w:val="68"/>
                                <w:szCs w:val="68"/>
                              </w:rPr>
                            </w:pPr>
                          </w:p>
                          <w:p w14:paraId="6059CCB1" w14:textId="77777777" w:rsidR="008846BE" w:rsidRDefault="008846BE" w:rsidP="008846BE">
                            <w:pPr>
                              <w:pStyle w:val="Standard"/>
                              <w:spacing w:after="0"/>
                              <w:jc w:val="right"/>
                              <w:rPr>
                                <w:rFonts w:ascii="Century Gothic" w:hAnsi="Century Gothic" w:cs="Century Gothic"/>
                                <w:b/>
                                <w:color w:val="ED1C24"/>
                                <w:sz w:val="24"/>
                                <w:szCs w:val="24"/>
                              </w:rPr>
                            </w:pPr>
                          </w:p>
                        </w:txbxContent>
                      </wps:txbx>
                      <wps:bodyPr vert="horz" wrap="none" lIns="92162" tIns="46442" rIns="92162" bIns="46442" anchor="t" anchorCtr="0" compatLnSpc="0">
                        <a:noAutofit/>
                      </wps:bodyPr>
                    </wps:wsp>
                  </a:graphicData>
                </a:graphic>
              </wp:anchor>
            </w:drawing>
          </mc:Choice>
          <mc:Fallback>
            <w:pict>
              <v:shapetype w14:anchorId="65875265" id="_x0000_t202" coordsize="21600,21600" o:spt="202" path="m,l,21600r21600,l21600,xe">
                <v:stroke joinstyle="miter"/>
                <v:path gradientshapeok="t" o:connecttype="rect"/>
              </v:shapetype>
              <v:shape id="Cadre1" o:spid="_x0000_s1026" type="#_x0000_t202" style="position:absolute;margin-left:-53.25pt;margin-top:-388.05pt;width:402.15pt;height:51.4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" filled="f" stroked="f">
                <v:textbox inset="2.56006mm,1.2901mm,2.56006mm,1.2901mm">
                  <w:txbxContent>
                    <w:p w14:paraId="4792A892" w14:textId="77777777" w:rsidR="008846BE" w:rsidRDefault="008846BE" w:rsidP="008846BE">
                      <w:pPr>
                        <w:pStyle w:val="Standard"/>
                        <w:spacing w:after="0" w:line="240" w:lineRule="auto"/>
                        <w:jc w:val="center"/>
                        <w:rPr>
                          <w:rFonts w:ascii="Century Gothic" w:hAnsi="Century Gothic" w:cs="Century Gothic"/>
                          <w:b/>
                          <w:bCs/>
                          <w:color w:val="ED1C24"/>
                          <w:sz w:val="68"/>
                          <w:szCs w:val="68"/>
                        </w:rPr>
                      </w:pPr>
                    </w:p>
                    <w:p w14:paraId="6059CCB1" w14:textId="77777777" w:rsidR="008846BE" w:rsidRDefault="008846BE" w:rsidP="008846BE">
                      <w:pPr>
                        <w:pStyle w:val="Standard"/>
                        <w:spacing w:after="0"/>
                        <w:jc w:val="right"/>
                        <w:rPr>
                          <w:rFonts w:ascii="Century Gothic" w:hAnsi="Century Gothic" w:cs="Century Gothic"/>
                          <w:b/>
                          <w:color w:val="ED1C24"/>
                          <w:sz w:val="24"/>
                          <w:szCs w:val="24"/>
                        </w:rPr>
                      </w:pPr>
                    </w:p>
                  </w:txbxContent>
                </v:textbox>
              </v:shape>
            </w:pict>
          </mc:Fallback>
        </mc:AlternateContent>
      </w:r>
      <w:r w:rsidRPr="00156B60">
        <w:rPr>
          <w:rFonts w:ascii="Tahoma" w:hAnsi="Tahoma" w:cs="Tahoma"/>
          <w:noProof/>
        </w:rPr>
        <mc:AlternateContent>
          <mc:Choice Requires="wps">
            <w:drawing>
              <wp:anchor distT="0" distB="0" distL="114300" distR="114300" simplePos="0" relativeHeight="251660288" behindDoc="1" locked="0" layoutInCell="1" allowOverlap="1" wp14:anchorId="6899DFC8" wp14:editId="722AF88F">
                <wp:simplePos x="0" y="0"/>
                <wp:positionH relativeFrom="column">
                  <wp:posOffset>3955319</wp:posOffset>
                </wp:positionH>
                <wp:positionV relativeFrom="paragraph">
                  <wp:posOffset>-6138001</wp:posOffset>
                </wp:positionV>
                <wp:extent cx="3534412" cy="13972"/>
                <wp:effectExtent l="0" t="38100" r="0" b="43178"/>
                <wp:wrapNone/>
                <wp:docPr id="5" name="Cadre2"/>
                <wp:cNvGraphicFramePr/>
                <a:graphic xmlns:a="http://schemas.openxmlformats.org/drawingml/2006/main">
                  <a:graphicData uri="http://schemas.microsoft.com/office/word/2010/wordprocessingShape">
                    <wps:wsp>
                      <wps:cNvSpPr txBox="1"/>
                      <wps:spPr>
                        <a:xfrm>
                          <a:off x="0" y="0"/>
                          <a:ext cx="3534412" cy="13972"/>
                        </a:xfrm>
                        <a:prstGeom prst="rect">
                          <a:avLst/>
                        </a:prstGeom>
                        <a:noFill/>
                        <a:ln>
                          <a:noFill/>
                          <a:prstDash/>
                        </a:ln>
                      </wps:spPr>
                      <wps:txbx>
                        <w:txbxContent>
                          <w:p w14:paraId="7A15DC35" w14:textId="77777777" w:rsidR="008846BE" w:rsidRDefault="008846BE" w:rsidP="008846BE">
                            <w:pPr>
                              <w:pStyle w:val="Standard"/>
                              <w:spacing w:after="0"/>
                              <w:jc w:val="right"/>
                              <w:rPr>
                                <w:rFonts w:ascii="Century Gothic" w:hAnsi="Century Gothic" w:cs="Century Gothic"/>
                                <w:b/>
                                <w:color w:val="7F7F7F"/>
                                <w:sz w:val="24"/>
                                <w:szCs w:val="24"/>
                              </w:rPr>
                            </w:pPr>
                          </w:p>
                        </w:txbxContent>
                      </wps:txbx>
                      <wps:bodyPr vert="horz" wrap="none" lIns="92162" tIns="46442" rIns="92162" bIns="46442" anchor="t" anchorCtr="0" compatLnSpc="0">
                        <a:spAutoFit/>
                      </wps:bodyPr>
                    </wps:wsp>
                  </a:graphicData>
                </a:graphic>
              </wp:anchor>
            </w:drawing>
          </mc:Choice>
          <mc:Fallback>
            <w:pict>
              <v:shape w14:anchorId="6899DFC8" id="Cadre2" o:spid="_x0000_s1027" type="#_x0000_t202" style="position:absolute;margin-left:311.45pt;margin-top:-483.3pt;width:278.3pt;height:1.1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" filled="f" stroked="f">
                <v:textbox style="mso-fit-shape-to-text:t" inset="2.56006mm,1.2901mm,2.56006mm,1.2901mm">
                  <w:txbxContent>
                    <w:p w14:paraId="7A15DC35" w14:textId="77777777" w:rsidR="008846BE" w:rsidRDefault="008846BE" w:rsidP="008846BE">
                      <w:pPr>
                        <w:pStyle w:val="Standard"/>
                        <w:spacing w:after="0"/>
                        <w:jc w:val="right"/>
                        <w:rPr>
                          <w:rFonts w:ascii="Century Gothic" w:hAnsi="Century Gothic" w:cs="Century Gothic"/>
                          <w:b/>
                          <w:color w:val="7F7F7F"/>
                          <w:sz w:val="24"/>
                          <w:szCs w:val="24"/>
                        </w:rPr>
                      </w:pPr>
                    </w:p>
                  </w:txbxContent>
                </v:textbox>
              </v:shape>
            </w:pict>
          </mc:Fallback>
        </mc:AlternateContent>
      </w:r>
      <w:r w:rsidRPr="00156B60">
        <w:rPr>
          <w:rFonts w:ascii="Tahoma" w:hAnsi="Tahoma" w:cs="Tahoma"/>
        </w:rPr>
        <w:tab/>
      </w:r>
    </w:p>
    <w:p w14:paraId="2A5D507B" w14:textId="77777777" w:rsidR="008846BE" w:rsidRPr="00156B60" w:rsidRDefault="008846BE" w:rsidP="00F248F8">
      <w:pPr>
        <w:pStyle w:val="Standard"/>
        <w:spacing w:after="0" w:line="240" w:lineRule="auto"/>
        <w:rPr>
          <w:rFonts w:ascii="Tahoma" w:hAnsi="Tahoma" w:cs="Tahoma"/>
          <w:b/>
          <w:bCs/>
          <w:color w:val="ED1C24"/>
        </w:rPr>
      </w:pPr>
    </w:p>
    <w:p w14:paraId="58E54AE2" w14:textId="77777777" w:rsidR="008846BE" w:rsidRPr="00681C8E" w:rsidRDefault="008846BE" w:rsidP="008846BE">
      <w:pPr>
        <w:pStyle w:val="Standard"/>
        <w:spacing w:after="0" w:line="240" w:lineRule="auto"/>
        <w:ind w:left="2832"/>
        <w:jc w:val="right"/>
        <w:rPr>
          <w:rFonts w:ascii="Tahoma" w:hAnsi="Tahoma" w:cs="Tahoma"/>
        </w:rPr>
      </w:pPr>
      <w:r w:rsidRPr="00681C8E">
        <w:rPr>
          <w:rFonts w:ascii="Tahoma" w:hAnsi="Tahoma" w:cs="Tahoma"/>
          <w:b/>
          <w:bCs/>
        </w:rPr>
        <w:t>Communiqué de presse</w:t>
      </w:r>
    </w:p>
    <w:p w14:paraId="6F76B5E3" w14:textId="77777777" w:rsidR="008846BE" w:rsidRPr="00681C8E" w:rsidRDefault="008846BE" w:rsidP="008846BE">
      <w:pPr>
        <w:pStyle w:val="Standard"/>
        <w:spacing w:after="0" w:line="240" w:lineRule="auto"/>
        <w:jc w:val="right"/>
        <w:rPr>
          <w:rFonts w:ascii="Tahoma" w:hAnsi="Tahoma" w:cs="Tahoma"/>
        </w:rPr>
      </w:pPr>
      <w:r w:rsidRPr="00681C8E">
        <w:rPr>
          <w:rFonts w:ascii="Tahoma" w:eastAsia="Lucida Sans" w:hAnsi="Tahoma" w:cs="Tahoma"/>
          <w:color w:val="0D0D0D"/>
        </w:rPr>
        <w:t xml:space="preserve"> </w:t>
      </w:r>
      <w:r w:rsidR="00156B60" w:rsidRPr="00681C8E">
        <w:rPr>
          <w:rFonts w:ascii="Tahoma" w:hAnsi="Tahoma" w:cs="Tahoma"/>
          <w:color w:val="0D0D0D"/>
        </w:rPr>
        <w:t>L</w:t>
      </w:r>
      <w:r w:rsidRPr="00681C8E">
        <w:rPr>
          <w:rFonts w:ascii="Tahoma" w:hAnsi="Tahoma" w:cs="Tahoma"/>
          <w:color w:val="0D0D0D"/>
        </w:rPr>
        <w:t>e 2</w:t>
      </w:r>
      <w:r w:rsidR="00156B60" w:rsidRPr="00681C8E">
        <w:rPr>
          <w:rFonts w:ascii="Tahoma" w:hAnsi="Tahoma" w:cs="Tahoma"/>
          <w:color w:val="0D0D0D"/>
        </w:rPr>
        <w:t>8</w:t>
      </w:r>
      <w:r w:rsidRPr="00681C8E">
        <w:rPr>
          <w:rFonts w:ascii="Tahoma" w:hAnsi="Tahoma" w:cs="Tahoma"/>
          <w:color w:val="0D0D0D"/>
        </w:rPr>
        <w:t xml:space="preserve"> </w:t>
      </w:r>
      <w:r w:rsidR="00156B60" w:rsidRPr="00681C8E">
        <w:rPr>
          <w:rFonts w:ascii="Tahoma" w:hAnsi="Tahoma" w:cs="Tahoma"/>
          <w:color w:val="0D0D0D"/>
        </w:rPr>
        <w:t>avril</w:t>
      </w:r>
      <w:r w:rsidRPr="00681C8E">
        <w:rPr>
          <w:rFonts w:ascii="Tahoma" w:hAnsi="Tahoma" w:cs="Tahoma"/>
          <w:color w:val="0D0D0D"/>
        </w:rPr>
        <w:t xml:space="preserve"> 2021</w:t>
      </w:r>
    </w:p>
    <w:p w14:paraId="382CB3FC" w14:textId="77777777" w:rsidR="008846BE" w:rsidRDefault="008846BE" w:rsidP="008846BE">
      <w:pPr>
        <w:pStyle w:val="Standard"/>
        <w:spacing w:after="0" w:line="240" w:lineRule="auto"/>
        <w:rPr>
          <w:rFonts w:ascii="Tahoma" w:hAnsi="Tahoma" w:cs="Tahoma"/>
          <w:color w:val="0D0D0D"/>
        </w:rPr>
      </w:pPr>
    </w:p>
    <w:p w14:paraId="2601A164" w14:textId="77777777" w:rsidR="00F248F8" w:rsidRPr="00156B60" w:rsidRDefault="00F248F8" w:rsidP="008846BE">
      <w:pPr>
        <w:pStyle w:val="Standard"/>
        <w:spacing w:after="0" w:line="240" w:lineRule="auto"/>
        <w:rPr>
          <w:rFonts w:ascii="Tahoma" w:hAnsi="Tahoma" w:cs="Tahoma"/>
          <w:color w:val="0D0D0D"/>
        </w:rPr>
      </w:pPr>
    </w:p>
    <w:p w14:paraId="279940D0" w14:textId="77777777" w:rsidR="008846BE" w:rsidRPr="00F248F8" w:rsidRDefault="008846BE" w:rsidP="008846BE">
      <w:pPr>
        <w:pStyle w:val="Standard"/>
        <w:spacing w:after="0" w:line="240" w:lineRule="auto"/>
        <w:rPr>
          <w:rFonts w:ascii="Tahoma" w:hAnsi="Tahoma" w:cs="Tahoma"/>
          <w:color w:val="89687C"/>
        </w:rPr>
      </w:pPr>
    </w:p>
    <w:p w14:paraId="3D5829FA" w14:textId="77777777" w:rsidR="008846BE" w:rsidRPr="00F248F8" w:rsidRDefault="008846BE" w:rsidP="00156B60">
      <w:pPr>
        <w:pStyle w:val="Sansinterligne"/>
        <w:jc w:val="center"/>
        <w:rPr>
          <w:rFonts w:ascii="Tahoma" w:hAnsi="Tahoma" w:cs="Tahoma"/>
          <w:color w:val="89687C"/>
        </w:rPr>
      </w:pPr>
      <w:r w:rsidRPr="00F248F8">
        <w:rPr>
          <w:rFonts w:ascii="Tahoma" w:hAnsi="Tahoma" w:cs="Tahoma"/>
          <w:b/>
          <w:bCs/>
          <w:color w:val="89687C"/>
          <w:sz w:val="32"/>
          <w:szCs w:val="32"/>
        </w:rPr>
        <w:t xml:space="preserve">La </w:t>
      </w:r>
      <w:r w:rsidR="00156B60" w:rsidRPr="00F248F8">
        <w:rPr>
          <w:rFonts w:ascii="Tahoma" w:hAnsi="Tahoma" w:cs="Tahoma"/>
          <w:b/>
          <w:bCs/>
          <w:color w:val="89687C"/>
          <w:sz w:val="32"/>
          <w:szCs w:val="32"/>
        </w:rPr>
        <w:t xml:space="preserve">CAPI </w:t>
      </w:r>
      <w:r w:rsidRPr="00F248F8">
        <w:rPr>
          <w:rFonts w:ascii="Tahoma" w:hAnsi="Tahoma" w:cs="Tahoma"/>
          <w:b/>
          <w:bCs/>
          <w:color w:val="89687C"/>
          <w:sz w:val="32"/>
          <w:szCs w:val="32"/>
        </w:rPr>
        <w:t>et le FIPHFP</w:t>
      </w:r>
      <w:r w:rsidR="00156B60" w:rsidRPr="00F248F8">
        <w:rPr>
          <w:rFonts w:ascii="Tahoma" w:hAnsi="Tahoma" w:cs="Tahoma"/>
          <w:color w:val="89687C"/>
        </w:rPr>
        <w:t xml:space="preserve"> </w:t>
      </w:r>
      <w:r w:rsidRPr="00F248F8">
        <w:rPr>
          <w:rFonts w:ascii="Tahoma" w:hAnsi="Tahoma" w:cs="Tahoma"/>
          <w:b/>
          <w:bCs/>
          <w:color w:val="89687C"/>
          <w:sz w:val="32"/>
          <w:szCs w:val="32"/>
        </w:rPr>
        <w:t xml:space="preserve">s’engagent pour </w:t>
      </w:r>
      <w:r w:rsidR="00156B60" w:rsidRPr="00F248F8">
        <w:rPr>
          <w:rFonts w:ascii="Tahoma" w:hAnsi="Tahoma" w:cs="Tahoma"/>
          <w:b/>
          <w:bCs/>
          <w:color w:val="89687C"/>
          <w:sz w:val="32"/>
          <w:szCs w:val="32"/>
        </w:rPr>
        <w:br/>
      </w:r>
      <w:r w:rsidRPr="00F248F8">
        <w:rPr>
          <w:rFonts w:ascii="Tahoma" w:hAnsi="Tahoma" w:cs="Tahoma"/>
          <w:b/>
          <w:bCs/>
          <w:color w:val="89687C"/>
          <w:sz w:val="32"/>
          <w:szCs w:val="32"/>
        </w:rPr>
        <w:t>l’emploi des personnes en situation de handicap</w:t>
      </w:r>
    </w:p>
    <w:p w14:paraId="7A4F416B" w14:textId="77777777" w:rsidR="008846BE" w:rsidRPr="00F248F8" w:rsidRDefault="008846BE" w:rsidP="00F248F8">
      <w:pPr>
        <w:pStyle w:val="Sansinterligne"/>
        <w:spacing w:after="170"/>
        <w:jc w:val="center"/>
        <w:rPr>
          <w:rFonts w:ascii="Tahoma" w:hAnsi="Tahoma" w:cs="Tahoma"/>
        </w:rPr>
      </w:pPr>
      <w:r w:rsidRPr="00156B60">
        <w:rPr>
          <w:rFonts w:ascii="Tahoma" w:hAnsi="Tahoma" w:cs="Tahoma"/>
          <w:b/>
          <w:bCs/>
          <w:sz w:val="28"/>
          <w:szCs w:val="28"/>
        </w:rPr>
        <w:t xml:space="preserve"> </w:t>
      </w:r>
    </w:p>
    <w:p w14:paraId="4D8DB1C3" w14:textId="77777777" w:rsidR="008846BE" w:rsidRPr="00156B60" w:rsidRDefault="008846BE" w:rsidP="008846BE">
      <w:pPr>
        <w:pStyle w:val="Standard"/>
        <w:spacing w:after="0" w:line="240" w:lineRule="auto"/>
        <w:jc w:val="both"/>
        <w:rPr>
          <w:rFonts w:ascii="Tahoma" w:hAnsi="Tahoma" w:cs="Tahoma"/>
          <w:b/>
          <w:bCs/>
        </w:rPr>
      </w:pPr>
    </w:p>
    <w:p w14:paraId="4FE96479" w14:textId="0B016A21" w:rsidR="008846BE" w:rsidRPr="00681C8E" w:rsidRDefault="00156B60" w:rsidP="008846BE">
      <w:pPr>
        <w:pStyle w:val="Standard"/>
        <w:spacing w:after="0" w:line="240" w:lineRule="auto"/>
        <w:jc w:val="both"/>
        <w:rPr>
          <w:rFonts w:ascii="Tahoma" w:hAnsi="Tahoma" w:cs="Tahoma"/>
          <w:b/>
          <w:color w:val="89687C"/>
          <w:sz w:val="24"/>
        </w:rPr>
      </w:pPr>
      <w:r w:rsidRPr="00681C8E">
        <w:rPr>
          <w:rFonts w:ascii="Tahoma" w:hAnsi="Tahoma" w:cs="Tahoma"/>
          <w:b/>
          <w:color w:val="89687C"/>
          <w:sz w:val="24"/>
        </w:rPr>
        <w:t xml:space="preserve">Le mercredi 28 avril </w:t>
      </w:r>
      <w:r w:rsidR="008846BE" w:rsidRPr="00681C8E">
        <w:rPr>
          <w:rFonts w:ascii="Tahoma" w:hAnsi="Tahoma" w:cs="Tahoma"/>
          <w:b/>
          <w:color w:val="89687C"/>
          <w:sz w:val="24"/>
        </w:rPr>
        <w:t>2021, la</w:t>
      </w:r>
      <w:r w:rsidRPr="00681C8E">
        <w:rPr>
          <w:rFonts w:ascii="Tahoma" w:hAnsi="Tahoma" w:cs="Tahoma"/>
          <w:b/>
          <w:color w:val="89687C"/>
          <w:sz w:val="24"/>
        </w:rPr>
        <w:t xml:space="preserve"> Communauté d’Agglomération Porte de l’Isère a réaffirmé son engagement</w:t>
      </w:r>
      <w:r w:rsidR="008846BE" w:rsidRPr="00681C8E">
        <w:rPr>
          <w:rFonts w:ascii="Tahoma" w:hAnsi="Tahoma" w:cs="Tahoma"/>
          <w:b/>
          <w:color w:val="89687C"/>
          <w:sz w:val="24"/>
        </w:rPr>
        <w:t xml:space="preserve"> en faveur de l’emploi des personnes en situation de handica</w:t>
      </w:r>
      <w:r w:rsidR="00013DCD" w:rsidRPr="00681C8E">
        <w:rPr>
          <w:rFonts w:ascii="Tahoma" w:hAnsi="Tahoma" w:cs="Tahoma"/>
          <w:b/>
          <w:color w:val="89687C"/>
          <w:sz w:val="24"/>
        </w:rPr>
        <w:t>p en procédant à la</w:t>
      </w:r>
      <w:r w:rsidR="008846BE" w:rsidRPr="00681C8E">
        <w:rPr>
          <w:rFonts w:ascii="Tahoma" w:hAnsi="Tahoma" w:cs="Tahoma"/>
          <w:b/>
          <w:color w:val="89687C"/>
          <w:sz w:val="24"/>
        </w:rPr>
        <w:t xml:space="preserve"> signature d’une convention avec le Fonds pour l’insertion des personnes handicapées dans la </w:t>
      </w:r>
      <w:r w:rsidR="005C2E1C">
        <w:rPr>
          <w:rFonts w:ascii="Tahoma" w:hAnsi="Tahoma" w:cs="Tahoma"/>
          <w:b/>
          <w:color w:val="89687C"/>
          <w:sz w:val="24"/>
        </w:rPr>
        <w:t>F</w:t>
      </w:r>
      <w:r w:rsidR="008846BE" w:rsidRPr="00681C8E">
        <w:rPr>
          <w:rFonts w:ascii="Tahoma" w:hAnsi="Tahoma" w:cs="Tahoma"/>
          <w:b/>
          <w:color w:val="89687C"/>
          <w:sz w:val="24"/>
        </w:rPr>
        <w:t>onction publique (FIPHFP).</w:t>
      </w:r>
      <w:r w:rsidR="00F248F8" w:rsidRPr="00681C8E">
        <w:rPr>
          <w:rFonts w:ascii="Tahoma" w:hAnsi="Tahoma" w:cs="Tahoma"/>
          <w:b/>
          <w:color w:val="89687C"/>
          <w:sz w:val="24"/>
        </w:rPr>
        <w:t xml:space="preserve"> </w:t>
      </w:r>
    </w:p>
    <w:p w14:paraId="47C05F9B" w14:textId="77777777" w:rsidR="00F248F8" w:rsidRDefault="00F248F8" w:rsidP="008846BE">
      <w:pPr>
        <w:pStyle w:val="Standard"/>
        <w:spacing w:after="0" w:line="240" w:lineRule="auto"/>
        <w:jc w:val="both"/>
        <w:rPr>
          <w:rFonts w:ascii="Tahoma" w:hAnsi="Tahoma" w:cs="Tahoma"/>
          <w:b/>
        </w:rPr>
      </w:pPr>
    </w:p>
    <w:p w14:paraId="3A209B7E" w14:textId="77777777" w:rsidR="00F248F8" w:rsidRDefault="00F248F8" w:rsidP="008846BE">
      <w:pPr>
        <w:pStyle w:val="Standard"/>
        <w:spacing w:after="0" w:line="240" w:lineRule="auto"/>
        <w:jc w:val="both"/>
        <w:rPr>
          <w:rFonts w:ascii="Tahoma" w:hAnsi="Tahoma" w:cs="Tahoma"/>
          <w:b/>
        </w:rPr>
      </w:pPr>
    </w:p>
    <w:p w14:paraId="0FFA16FB" w14:textId="77777777" w:rsidR="00A538FB" w:rsidRPr="00681C8E" w:rsidRDefault="00A538FB" w:rsidP="00681C8E">
      <w:pPr>
        <w:autoSpaceDE w:val="0"/>
        <w:adjustRightInd w:val="0"/>
        <w:jc w:val="both"/>
        <w:rPr>
          <w:rFonts w:ascii="Tahoma" w:hAnsi="Tahoma" w:cs="Tahoma"/>
          <w:sz w:val="22"/>
          <w:szCs w:val="22"/>
        </w:rPr>
      </w:pPr>
      <w:r w:rsidRPr="00681C8E">
        <w:rPr>
          <w:rFonts w:ascii="Tahoma" w:hAnsi="Tahoma" w:cs="Tahoma"/>
          <w:sz w:val="22"/>
          <w:szCs w:val="22"/>
        </w:rPr>
        <w:t xml:space="preserve">Après une première convention (2017-2020), le FIPHFP et la CAPI ont souhaité </w:t>
      </w:r>
      <w:r w:rsidR="00013DCD" w:rsidRPr="00681C8E">
        <w:rPr>
          <w:rFonts w:ascii="Tahoma" w:hAnsi="Tahoma" w:cs="Tahoma"/>
          <w:b/>
          <w:sz w:val="22"/>
          <w:szCs w:val="22"/>
        </w:rPr>
        <w:t xml:space="preserve">renouveler </w:t>
      </w:r>
      <w:r w:rsidRPr="00681C8E">
        <w:rPr>
          <w:rFonts w:ascii="Tahoma" w:hAnsi="Tahoma" w:cs="Tahoma"/>
          <w:b/>
          <w:sz w:val="22"/>
          <w:szCs w:val="22"/>
        </w:rPr>
        <w:t>leur</w:t>
      </w:r>
      <w:r w:rsidRPr="00681C8E">
        <w:rPr>
          <w:rFonts w:ascii="Tahoma" w:hAnsi="Tahoma" w:cs="Tahoma"/>
          <w:sz w:val="22"/>
          <w:szCs w:val="22"/>
        </w:rPr>
        <w:t xml:space="preserve"> </w:t>
      </w:r>
      <w:r w:rsidR="00013DCD" w:rsidRPr="00681C8E">
        <w:rPr>
          <w:rFonts w:ascii="Tahoma" w:hAnsi="Tahoma" w:cs="Tahoma"/>
          <w:b/>
          <w:sz w:val="22"/>
          <w:szCs w:val="22"/>
        </w:rPr>
        <w:t>partenariat</w:t>
      </w:r>
      <w:r w:rsidRPr="00681C8E">
        <w:rPr>
          <w:rFonts w:ascii="Tahoma" w:hAnsi="Tahoma" w:cs="Tahoma"/>
          <w:b/>
          <w:sz w:val="22"/>
          <w:szCs w:val="22"/>
        </w:rPr>
        <w:t xml:space="preserve"> en faveur de l’inclusion socio-professionnelle et du maintien dans l’emploi des agents en situation de handicap.</w:t>
      </w:r>
      <w:r w:rsidRPr="00681C8E">
        <w:rPr>
          <w:rFonts w:ascii="Tahoma" w:hAnsi="Tahoma" w:cs="Tahoma"/>
          <w:sz w:val="22"/>
          <w:szCs w:val="22"/>
        </w:rPr>
        <w:t xml:space="preserve"> </w:t>
      </w:r>
    </w:p>
    <w:p w14:paraId="0850455F" w14:textId="77777777" w:rsidR="00A538FB" w:rsidRPr="00681C8E" w:rsidRDefault="00A538FB" w:rsidP="00681C8E">
      <w:pPr>
        <w:autoSpaceDE w:val="0"/>
        <w:adjustRightInd w:val="0"/>
        <w:jc w:val="both"/>
        <w:rPr>
          <w:rFonts w:ascii="Tahoma" w:hAnsi="Tahoma" w:cs="Tahoma"/>
          <w:sz w:val="22"/>
          <w:szCs w:val="22"/>
        </w:rPr>
      </w:pPr>
    </w:p>
    <w:p w14:paraId="0A820B1B" w14:textId="77777777" w:rsidR="00A538FB" w:rsidRPr="00681C8E" w:rsidRDefault="00A538FB" w:rsidP="00681C8E">
      <w:pPr>
        <w:autoSpaceDE w:val="0"/>
        <w:adjustRightInd w:val="0"/>
        <w:jc w:val="both"/>
        <w:rPr>
          <w:rFonts w:ascii="Tahoma" w:hAnsi="Tahoma" w:cs="Tahoma"/>
          <w:b/>
          <w:sz w:val="22"/>
          <w:szCs w:val="22"/>
        </w:rPr>
      </w:pPr>
      <w:r w:rsidRPr="00681C8E">
        <w:rPr>
          <w:rFonts w:ascii="Tahoma" w:hAnsi="Tahoma" w:cs="Tahoma"/>
          <w:b/>
          <w:iCs/>
          <w:sz w:val="22"/>
          <w:szCs w:val="22"/>
        </w:rPr>
        <w:t>Le mercredi 28 avril 2021</w:t>
      </w:r>
      <w:r w:rsidRPr="00681C8E">
        <w:rPr>
          <w:rFonts w:ascii="Tahoma" w:hAnsi="Tahoma" w:cs="Tahoma"/>
          <w:iCs/>
          <w:sz w:val="22"/>
          <w:szCs w:val="22"/>
        </w:rPr>
        <w:t>, l</w:t>
      </w:r>
      <w:r w:rsidR="00C508EA" w:rsidRPr="00681C8E">
        <w:rPr>
          <w:rFonts w:ascii="Tahoma" w:hAnsi="Tahoma" w:cs="Tahoma"/>
          <w:iCs/>
          <w:sz w:val="22"/>
          <w:szCs w:val="22"/>
        </w:rPr>
        <w:t>a CAPI et le FIPHFP</w:t>
      </w:r>
      <w:r w:rsidRPr="00681C8E">
        <w:rPr>
          <w:rFonts w:ascii="Tahoma" w:hAnsi="Tahoma" w:cs="Tahoma"/>
          <w:iCs/>
          <w:sz w:val="22"/>
          <w:szCs w:val="22"/>
        </w:rPr>
        <w:t xml:space="preserve"> </w:t>
      </w:r>
      <w:r w:rsidRPr="00681C8E">
        <w:rPr>
          <w:rFonts w:ascii="Tahoma" w:hAnsi="Tahoma" w:cs="Tahoma"/>
          <w:sz w:val="22"/>
          <w:szCs w:val="22"/>
        </w:rPr>
        <w:t xml:space="preserve">ont </w:t>
      </w:r>
      <w:r w:rsidRPr="00681C8E">
        <w:rPr>
          <w:rFonts w:ascii="Tahoma" w:hAnsi="Tahoma" w:cs="Tahoma"/>
          <w:b/>
          <w:sz w:val="22"/>
          <w:szCs w:val="22"/>
        </w:rPr>
        <w:t xml:space="preserve">signé </w:t>
      </w:r>
      <w:r w:rsidR="00013DCD" w:rsidRPr="00681C8E">
        <w:rPr>
          <w:rFonts w:ascii="Tahoma" w:hAnsi="Tahoma" w:cs="Tahoma"/>
          <w:b/>
          <w:sz w:val="22"/>
          <w:szCs w:val="22"/>
        </w:rPr>
        <w:t xml:space="preserve">une nouvelle </w:t>
      </w:r>
      <w:r w:rsidRPr="00681C8E">
        <w:rPr>
          <w:rFonts w:ascii="Tahoma" w:eastAsia="Times New Roman" w:hAnsi="Tahoma" w:cs="Tahoma"/>
          <w:b/>
          <w:bCs/>
          <w:sz w:val="22"/>
          <w:szCs w:val="22"/>
          <w:lang w:eastAsia="fr-FR"/>
        </w:rPr>
        <w:t>convention triennale</w:t>
      </w:r>
      <w:r w:rsidR="00C508EA" w:rsidRPr="00681C8E">
        <w:rPr>
          <w:rFonts w:ascii="Tahoma" w:eastAsia="Times New Roman" w:hAnsi="Tahoma" w:cs="Tahoma"/>
          <w:b/>
          <w:bCs/>
          <w:sz w:val="22"/>
          <w:szCs w:val="22"/>
          <w:lang w:eastAsia="fr-FR"/>
        </w:rPr>
        <w:t xml:space="preserve">, pour la période </w:t>
      </w:r>
      <w:r w:rsidRPr="00681C8E">
        <w:rPr>
          <w:rFonts w:ascii="Tahoma" w:eastAsia="Times New Roman" w:hAnsi="Tahoma" w:cs="Tahoma"/>
          <w:b/>
          <w:bCs/>
          <w:sz w:val="22"/>
          <w:szCs w:val="22"/>
          <w:lang w:eastAsia="fr-FR"/>
        </w:rPr>
        <w:t>2021-2023.</w:t>
      </w:r>
      <w:r w:rsidRPr="00681C8E">
        <w:rPr>
          <w:rFonts w:ascii="Tahoma" w:hAnsi="Tahoma" w:cs="Tahoma"/>
          <w:b/>
          <w:sz w:val="22"/>
          <w:szCs w:val="22"/>
        </w:rPr>
        <w:t xml:space="preserve"> </w:t>
      </w:r>
    </w:p>
    <w:p w14:paraId="39F0CA20" w14:textId="77777777" w:rsidR="00A538FB" w:rsidRPr="00681C8E" w:rsidRDefault="00A538FB" w:rsidP="00681C8E">
      <w:pPr>
        <w:autoSpaceDE w:val="0"/>
        <w:adjustRightInd w:val="0"/>
        <w:jc w:val="both"/>
        <w:rPr>
          <w:rFonts w:ascii="Tahoma" w:hAnsi="Tahoma" w:cs="Tahoma"/>
          <w:sz w:val="22"/>
          <w:szCs w:val="22"/>
        </w:rPr>
      </w:pPr>
    </w:p>
    <w:p w14:paraId="6586F3C2" w14:textId="77777777" w:rsidR="00C508EA" w:rsidRPr="00681C8E" w:rsidRDefault="00C508EA" w:rsidP="00681C8E">
      <w:pPr>
        <w:pStyle w:val="Standard"/>
        <w:spacing w:after="0" w:line="240" w:lineRule="auto"/>
        <w:jc w:val="both"/>
        <w:rPr>
          <w:rFonts w:ascii="Tahoma" w:hAnsi="Tahoma" w:cs="Tahoma"/>
        </w:rPr>
      </w:pPr>
      <w:r w:rsidRPr="00681C8E">
        <w:rPr>
          <w:rFonts w:ascii="Tahoma" w:hAnsi="Tahoma" w:cs="Tahoma"/>
        </w:rPr>
        <w:t xml:space="preserve">Cette signature s’est déroulée en présence de </w:t>
      </w:r>
      <w:r w:rsidRPr="00681C8E">
        <w:rPr>
          <w:rFonts w:ascii="Tahoma" w:hAnsi="Tahoma" w:cs="Tahoma"/>
          <w:b/>
          <w:bCs/>
        </w:rPr>
        <w:t>Jean Papadopulo</w:t>
      </w:r>
      <w:r w:rsidRPr="00681C8E">
        <w:rPr>
          <w:rFonts w:ascii="Tahoma" w:hAnsi="Tahoma" w:cs="Tahoma"/>
        </w:rPr>
        <w:t>, Président de la CAPI, d’</w:t>
      </w:r>
      <w:r w:rsidRPr="00681C8E">
        <w:rPr>
          <w:rFonts w:ascii="Tahoma" w:hAnsi="Tahoma" w:cs="Tahoma"/>
          <w:b/>
        </w:rPr>
        <w:t>Anne Chaumont-Puillet</w:t>
      </w:r>
      <w:r w:rsidRPr="00681C8E">
        <w:rPr>
          <w:rFonts w:ascii="Tahoma" w:hAnsi="Tahoma" w:cs="Tahoma"/>
        </w:rPr>
        <w:t>, vice-présidente CAPI déléguée aux ressources humaines et Présidente du CHSCT, d’</w:t>
      </w:r>
      <w:r w:rsidRPr="00E50CAE">
        <w:rPr>
          <w:rFonts w:ascii="Tahoma" w:hAnsi="Tahoma" w:cs="Tahoma"/>
          <w:b/>
        </w:rPr>
        <w:t>Hélène Berenguier</w:t>
      </w:r>
      <w:r w:rsidRPr="00681C8E">
        <w:rPr>
          <w:rFonts w:ascii="Tahoma" w:hAnsi="Tahoma" w:cs="Tahoma"/>
        </w:rPr>
        <w:t xml:space="preserve">, Directrice adjointe du FIPHFP et de </w:t>
      </w:r>
      <w:r w:rsidRPr="00681C8E">
        <w:rPr>
          <w:rFonts w:ascii="Tahoma" w:hAnsi="Tahoma" w:cs="Tahoma"/>
          <w:b/>
          <w:bCs/>
        </w:rPr>
        <w:t>Guillaume Bonneville</w:t>
      </w:r>
      <w:r w:rsidRPr="00681C8E">
        <w:rPr>
          <w:rFonts w:ascii="Tahoma" w:hAnsi="Tahoma" w:cs="Tahoma"/>
        </w:rPr>
        <w:t>, Directeur territorial AURA du FIPHFP.</w:t>
      </w:r>
    </w:p>
    <w:p w14:paraId="054233EB" w14:textId="77777777" w:rsidR="00C508EA" w:rsidRPr="00681C8E" w:rsidRDefault="00C508EA" w:rsidP="00681C8E">
      <w:pPr>
        <w:autoSpaceDE w:val="0"/>
        <w:adjustRightInd w:val="0"/>
        <w:jc w:val="both"/>
        <w:rPr>
          <w:rFonts w:ascii="Tahoma" w:hAnsi="Tahoma" w:cs="Tahoma"/>
          <w:sz w:val="22"/>
          <w:szCs w:val="22"/>
        </w:rPr>
      </w:pPr>
    </w:p>
    <w:p w14:paraId="57CE7B10" w14:textId="77777777" w:rsidR="00C508EA" w:rsidRDefault="00C508EA" w:rsidP="00681C8E">
      <w:pPr>
        <w:widowControl/>
        <w:suppressAutoHyphens w:val="0"/>
        <w:autoSpaceDE w:val="0"/>
        <w:adjustRightInd w:val="0"/>
        <w:jc w:val="both"/>
        <w:textAlignment w:val="auto"/>
        <w:rPr>
          <w:rFonts w:ascii="Tahoma" w:hAnsi="Tahoma" w:cs="Tahoma"/>
          <w:bCs/>
          <w:sz w:val="22"/>
          <w:szCs w:val="22"/>
        </w:rPr>
      </w:pPr>
      <w:r w:rsidRPr="00681C8E">
        <w:rPr>
          <w:rFonts w:ascii="Tahoma" w:hAnsi="Tahoma" w:cs="Tahoma"/>
          <w:b/>
          <w:sz w:val="22"/>
          <w:szCs w:val="22"/>
        </w:rPr>
        <w:t>Jean P</w:t>
      </w:r>
      <w:r w:rsidR="00E50CAE">
        <w:rPr>
          <w:rFonts w:ascii="Tahoma" w:hAnsi="Tahoma" w:cs="Tahoma"/>
          <w:b/>
          <w:sz w:val="22"/>
          <w:szCs w:val="22"/>
        </w:rPr>
        <w:t>apadopulo</w:t>
      </w:r>
      <w:r w:rsidRPr="00681C8E">
        <w:rPr>
          <w:rFonts w:ascii="Tahoma" w:hAnsi="Tahoma" w:cs="Tahoma"/>
          <w:b/>
          <w:sz w:val="22"/>
          <w:szCs w:val="22"/>
        </w:rPr>
        <w:t>, Président de la CAPI :</w:t>
      </w:r>
      <w:r w:rsidRPr="00681C8E">
        <w:rPr>
          <w:rFonts w:ascii="Tahoma" w:hAnsi="Tahoma" w:cs="Tahoma"/>
          <w:color w:val="CA005D"/>
          <w:sz w:val="22"/>
          <w:szCs w:val="22"/>
        </w:rPr>
        <w:t xml:space="preserve"> </w:t>
      </w:r>
      <w:r w:rsidRPr="00681C8E">
        <w:rPr>
          <w:rFonts w:ascii="Tahoma" w:hAnsi="Tahoma" w:cs="Tahoma"/>
          <w:bCs/>
          <w:sz w:val="22"/>
          <w:szCs w:val="22"/>
        </w:rPr>
        <w:t>« </w:t>
      </w:r>
      <w:r w:rsidR="002C4C53">
        <w:rPr>
          <w:rFonts w:ascii="Tahoma" w:hAnsi="Tahoma" w:cs="Tahoma"/>
          <w:bCs/>
          <w:sz w:val="22"/>
          <w:szCs w:val="22"/>
        </w:rPr>
        <w:t xml:space="preserve">Depuis de nombreuses années déjà, la gestion des ressources humaines de la CAPI s’inscrit dans une démarche </w:t>
      </w:r>
      <w:r w:rsidR="00B36B71">
        <w:rPr>
          <w:rFonts w:ascii="Tahoma" w:hAnsi="Tahoma" w:cs="Tahoma"/>
          <w:bCs/>
          <w:sz w:val="22"/>
          <w:szCs w:val="22"/>
        </w:rPr>
        <w:t>handi-</w:t>
      </w:r>
      <w:r w:rsidR="002C4C53">
        <w:rPr>
          <w:rFonts w:ascii="Tahoma" w:hAnsi="Tahoma" w:cs="Tahoma"/>
          <w:bCs/>
          <w:sz w:val="22"/>
          <w:szCs w:val="22"/>
        </w:rPr>
        <w:t>inclusive. En renouvelant notre partenariat avec le FIPHFP, nous souhaitons poursuivre cette politique et faire de la diversité une force</w:t>
      </w:r>
      <w:r w:rsidR="00B36B71">
        <w:rPr>
          <w:rFonts w:ascii="Tahoma" w:hAnsi="Tahoma" w:cs="Tahoma"/>
          <w:bCs/>
          <w:sz w:val="22"/>
          <w:szCs w:val="22"/>
        </w:rPr>
        <w:t>,</w:t>
      </w:r>
      <w:r w:rsidR="002C4C53">
        <w:rPr>
          <w:rFonts w:ascii="Tahoma" w:hAnsi="Tahoma" w:cs="Tahoma"/>
          <w:bCs/>
          <w:sz w:val="22"/>
          <w:szCs w:val="22"/>
        </w:rPr>
        <w:t xml:space="preserve"> au service de l’intérêt général de notre collectivité. L’inclusion et l’égalité sont des valeurs essentielles pour la CAPI. Au-delà de pérenniser notre taux d’emploi de personnes bénéficiaires de l’obligation emploi, </w:t>
      </w:r>
      <w:r w:rsidR="00B36B71">
        <w:rPr>
          <w:rFonts w:ascii="Tahoma" w:hAnsi="Tahoma" w:cs="Tahoma"/>
          <w:bCs/>
          <w:sz w:val="22"/>
          <w:szCs w:val="22"/>
        </w:rPr>
        <w:t>nous nous engageons à la mise en œuvre d’actions</w:t>
      </w:r>
      <w:r w:rsidR="002C4C53">
        <w:rPr>
          <w:rFonts w:ascii="Tahoma" w:hAnsi="Tahoma" w:cs="Tahoma"/>
          <w:bCs/>
          <w:sz w:val="22"/>
          <w:szCs w:val="22"/>
        </w:rPr>
        <w:t xml:space="preserve"> </w:t>
      </w:r>
      <w:r w:rsidR="00B36B71">
        <w:rPr>
          <w:rFonts w:ascii="Tahoma" w:hAnsi="Tahoma" w:cs="Tahoma"/>
          <w:bCs/>
          <w:sz w:val="22"/>
          <w:szCs w:val="22"/>
        </w:rPr>
        <w:t>de</w:t>
      </w:r>
      <w:r w:rsidR="002C4C53">
        <w:rPr>
          <w:rFonts w:ascii="Tahoma" w:hAnsi="Tahoma" w:cs="Tahoma"/>
          <w:bCs/>
          <w:sz w:val="22"/>
          <w:szCs w:val="22"/>
        </w:rPr>
        <w:t xml:space="preserve"> sensibilisation de l’ensemble de nos agents à la problématique du handicap, pour que chacun d’entre eux puisse s’épanouir professionnellement au sein de la CAP</w:t>
      </w:r>
      <w:r w:rsidR="00B36B71">
        <w:rPr>
          <w:rFonts w:ascii="Tahoma" w:hAnsi="Tahoma" w:cs="Tahoma"/>
          <w:bCs/>
          <w:sz w:val="22"/>
          <w:szCs w:val="22"/>
        </w:rPr>
        <w:t>I. Aux côtés du FIPHFP, nous nous engageons à poursuivre nos efforts pour faire de notre collectivité un territoire exemplaire en termes d’accessibilité à l’emploi.</w:t>
      </w:r>
      <w:r w:rsidR="002C4C53">
        <w:rPr>
          <w:rFonts w:ascii="Tahoma" w:hAnsi="Tahoma" w:cs="Tahoma"/>
          <w:bCs/>
          <w:sz w:val="22"/>
          <w:szCs w:val="22"/>
        </w:rPr>
        <w:t xml:space="preserve"> </w:t>
      </w:r>
    </w:p>
    <w:p w14:paraId="2753F399" w14:textId="77777777" w:rsidR="004F3922" w:rsidRDefault="004F3922" w:rsidP="00681C8E">
      <w:pPr>
        <w:widowControl/>
        <w:suppressAutoHyphens w:val="0"/>
        <w:autoSpaceDE w:val="0"/>
        <w:adjustRightInd w:val="0"/>
        <w:jc w:val="both"/>
        <w:textAlignment w:val="auto"/>
        <w:rPr>
          <w:rFonts w:ascii="Tahoma" w:hAnsi="Tahoma" w:cs="Tahoma"/>
        </w:rPr>
      </w:pPr>
    </w:p>
    <w:p w14:paraId="266B19D6" w14:textId="440003E2" w:rsidR="00434DBB" w:rsidRPr="00554D45" w:rsidRDefault="004F3922" w:rsidP="00554D45">
      <w:pPr>
        <w:widowControl/>
        <w:suppressAutoHyphens w:val="0"/>
        <w:autoSpaceDE w:val="0"/>
        <w:adjustRightInd w:val="0"/>
        <w:jc w:val="both"/>
        <w:textAlignment w:val="auto"/>
        <w:rPr>
          <w:rFonts w:ascii="Tahoma" w:hAnsi="Tahoma" w:cs="Tahoma"/>
          <w:b/>
        </w:rPr>
      </w:pPr>
      <w:r w:rsidRPr="007404D0">
        <w:rPr>
          <w:rFonts w:ascii="Tahoma" w:hAnsi="Tahoma" w:cs="Tahoma"/>
          <w:b/>
          <w:sz w:val="22"/>
          <w:szCs w:val="22"/>
        </w:rPr>
        <w:t xml:space="preserve">Hélène Berenguier, Directrice adjointe du FIPHFP : </w:t>
      </w:r>
      <w:r w:rsidR="00554D45" w:rsidRPr="007404D0">
        <w:rPr>
          <w:rFonts w:ascii="Tahoma" w:hAnsi="Tahoma" w:cs="Tahoma"/>
          <w:bCs/>
          <w:sz w:val="22"/>
          <w:szCs w:val="22"/>
        </w:rPr>
        <w:t>« </w:t>
      </w:r>
      <w:r w:rsidR="00434DBB" w:rsidRPr="007404D0">
        <w:rPr>
          <w:rFonts w:ascii="Tahoma" w:hAnsi="Tahoma" w:cs="Tahoma"/>
          <w:sz w:val="22"/>
          <w:szCs w:val="22"/>
        </w:rPr>
        <w:t>Créé par la Loi du 11 février</w:t>
      </w:r>
      <w:r w:rsidR="00434DBB" w:rsidRPr="00554D45">
        <w:rPr>
          <w:rFonts w:ascii="Tahoma" w:hAnsi="Tahoma" w:cs="Tahoma"/>
          <w:sz w:val="22"/>
          <w:szCs w:val="22"/>
        </w:rPr>
        <w:t xml:space="preserve"> 2005 pour l’égalité des droits et des chances, la participation et la citoyenneté des personnes handicapées, le FIPHFP poursuit depuis sa mission d’accompagnement des personnes en situation de handicap dans la fonction publique. </w:t>
      </w:r>
    </w:p>
    <w:p w14:paraId="04335039" w14:textId="4FBA8582" w:rsidR="00434DBB" w:rsidRPr="00554D45" w:rsidRDefault="00434DBB" w:rsidP="00434DBB">
      <w:pPr>
        <w:jc w:val="both"/>
        <w:rPr>
          <w:rFonts w:ascii="Tahoma" w:hAnsi="Tahoma" w:cs="Tahoma"/>
          <w:sz w:val="22"/>
          <w:szCs w:val="22"/>
        </w:rPr>
      </w:pPr>
      <w:r w:rsidRPr="00554D45">
        <w:rPr>
          <w:rFonts w:ascii="Tahoma" w:hAnsi="Tahoma" w:cs="Tahoma"/>
          <w:sz w:val="22"/>
          <w:szCs w:val="22"/>
        </w:rPr>
        <w:t>Si avec la crise sanitaire</w:t>
      </w:r>
      <w:r w:rsidR="00554D45">
        <w:rPr>
          <w:rFonts w:ascii="Tahoma" w:hAnsi="Tahoma" w:cs="Tahoma"/>
          <w:sz w:val="22"/>
          <w:szCs w:val="22"/>
        </w:rPr>
        <w:t>, les derniers mois</w:t>
      </w:r>
      <w:r w:rsidRPr="00554D45">
        <w:rPr>
          <w:rFonts w:ascii="Tahoma" w:hAnsi="Tahoma" w:cs="Tahoma"/>
          <w:sz w:val="22"/>
          <w:szCs w:val="22"/>
        </w:rPr>
        <w:t xml:space="preserve"> </w:t>
      </w:r>
      <w:r w:rsidR="00554D45">
        <w:rPr>
          <w:rFonts w:ascii="Tahoma" w:hAnsi="Tahoma" w:cs="Tahoma"/>
          <w:sz w:val="22"/>
          <w:szCs w:val="22"/>
        </w:rPr>
        <w:t>ont</w:t>
      </w:r>
      <w:r w:rsidRPr="00554D45">
        <w:rPr>
          <w:rFonts w:ascii="Tahoma" w:hAnsi="Tahoma" w:cs="Tahoma"/>
          <w:sz w:val="22"/>
          <w:szCs w:val="22"/>
        </w:rPr>
        <w:t xml:space="preserve"> porté son lot d’impacts humains, sociaux et économiques creusant encore plus le sillon des inégalités,</w:t>
      </w:r>
      <w:r w:rsidR="00554D45" w:rsidRPr="00554D45">
        <w:rPr>
          <w:rFonts w:ascii="Tahoma" w:hAnsi="Tahoma" w:cs="Tahoma"/>
          <w:sz w:val="22"/>
          <w:szCs w:val="22"/>
        </w:rPr>
        <w:t xml:space="preserve"> les employeurs publics peuvent compter à</w:t>
      </w:r>
      <w:r w:rsidRPr="00554D45">
        <w:rPr>
          <w:rFonts w:ascii="Tahoma" w:hAnsi="Tahoma" w:cs="Tahoma"/>
          <w:sz w:val="22"/>
          <w:szCs w:val="22"/>
        </w:rPr>
        <w:t xml:space="preserve"> la mobilisation sans faille de tous les acteurs du FIPHFP, </w:t>
      </w:r>
      <w:r w:rsidR="00554D45">
        <w:rPr>
          <w:rFonts w:ascii="Tahoma" w:hAnsi="Tahoma" w:cs="Tahoma"/>
          <w:sz w:val="22"/>
          <w:szCs w:val="22"/>
        </w:rPr>
        <w:t>tant au national</w:t>
      </w:r>
      <w:r w:rsidR="008D3BB4">
        <w:rPr>
          <w:rFonts w:ascii="Tahoma" w:hAnsi="Tahoma" w:cs="Tahoma"/>
          <w:sz w:val="22"/>
          <w:szCs w:val="22"/>
        </w:rPr>
        <w:t xml:space="preserve"> que</w:t>
      </w:r>
      <w:r w:rsidR="00554D45">
        <w:rPr>
          <w:rFonts w:ascii="Tahoma" w:hAnsi="Tahoma" w:cs="Tahoma"/>
          <w:sz w:val="22"/>
          <w:szCs w:val="22"/>
        </w:rPr>
        <w:t xml:space="preserve"> </w:t>
      </w:r>
      <w:r w:rsidRPr="00554D45">
        <w:rPr>
          <w:rFonts w:ascii="Tahoma" w:hAnsi="Tahoma" w:cs="Tahoma"/>
          <w:sz w:val="22"/>
          <w:szCs w:val="22"/>
        </w:rPr>
        <w:t>sur les territoires</w:t>
      </w:r>
      <w:r w:rsidR="008D3BB4">
        <w:rPr>
          <w:rFonts w:ascii="Tahoma" w:hAnsi="Tahoma" w:cs="Tahoma"/>
          <w:sz w:val="22"/>
          <w:szCs w:val="22"/>
        </w:rPr>
        <w:t>,</w:t>
      </w:r>
      <w:r w:rsidRPr="00554D45">
        <w:rPr>
          <w:rFonts w:ascii="Tahoma" w:hAnsi="Tahoma" w:cs="Tahoma"/>
          <w:sz w:val="22"/>
          <w:szCs w:val="22"/>
        </w:rPr>
        <w:t xml:space="preserve"> pour construire une réponse solide à cette situation. </w:t>
      </w:r>
      <w:r w:rsidR="00554D45" w:rsidRPr="00554D45">
        <w:rPr>
          <w:rFonts w:ascii="Tahoma" w:hAnsi="Tahoma" w:cs="Tahoma"/>
          <w:sz w:val="22"/>
          <w:szCs w:val="22"/>
        </w:rPr>
        <w:t>Grâce aux conventionnements, le FIPHFP, par l’intermédiaire de ses directeurs territoriaux au handicap, accompagne à tous moments la mise en place et le développement des politiques Handicap des employeurs publics.</w:t>
      </w:r>
      <w:r w:rsidR="007404D0">
        <w:rPr>
          <w:rFonts w:ascii="Tahoma" w:hAnsi="Tahoma" w:cs="Tahoma"/>
          <w:sz w:val="22"/>
          <w:szCs w:val="22"/>
        </w:rPr>
        <w:t> »</w:t>
      </w:r>
    </w:p>
    <w:p w14:paraId="3037892E" w14:textId="77777777" w:rsidR="004F3922" w:rsidRDefault="004F3922" w:rsidP="00681C8E">
      <w:pPr>
        <w:widowControl/>
        <w:suppressAutoHyphens w:val="0"/>
        <w:autoSpaceDE w:val="0"/>
        <w:adjustRightInd w:val="0"/>
        <w:jc w:val="both"/>
        <w:textAlignment w:val="auto"/>
        <w:rPr>
          <w:rFonts w:ascii="Tahoma" w:hAnsi="Tahoma" w:cs="Tahoma"/>
          <w:b/>
          <w:sz w:val="22"/>
          <w:szCs w:val="22"/>
        </w:rPr>
      </w:pPr>
    </w:p>
    <w:p w14:paraId="4F045F57" w14:textId="77777777" w:rsidR="004F3922" w:rsidRPr="004F3922" w:rsidRDefault="004F3922" w:rsidP="00681C8E">
      <w:pPr>
        <w:widowControl/>
        <w:suppressAutoHyphens w:val="0"/>
        <w:autoSpaceDE w:val="0"/>
        <w:adjustRightInd w:val="0"/>
        <w:jc w:val="both"/>
        <w:textAlignment w:val="auto"/>
        <w:rPr>
          <w:rFonts w:ascii="Tahoma" w:hAnsi="Tahoma" w:cs="Tahoma"/>
          <w:b/>
          <w:sz w:val="22"/>
          <w:szCs w:val="22"/>
        </w:rPr>
      </w:pPr>
    </w:p>
    <w:p w14:paraId="75CA59EE" w14:textId="77777777" w:rsidR="00C508EA" w:rsidRDefault="00C508EA" w:rsidP="00A538FB">
      <w:pPr>
        <w:autoSpaceDE w:val="0"/>
        <w:adjustRightInd w:val="0"/>
        <w:jc w:val="both"/>
        <w:rPr>
          <w:rFonts w:ascii="Tahoma" w:hAnsi="Tahoma" w:cs="Tahoma"/>
        </w:rPr>
      </w:pPr>
    </w:p>
    <w:p w14:paraId="6EE8EAAE" w14:textId="77777777" w:rsidR="00681C8E" w:rsidRPr="00681C8E" w:rsidRDefault="00681C8E" w:rsidP="00681C8E">
      <w:pPr>
        <w:pStyle w:val="Paragraphedeliste"/>
        <w:numPr>
          <w:ilvl w:val="0"/>
          <w:numId w:val="7"/>
        </w:numPr>
        <w:autoSpaceDE w:val="0"/>
        <w:adjustRightInd w:val="0"/>
        <w:jc w:val="both"/>
        <w:rPr>
          <w:rFonts w:ascii="Tahoma" w:hAnsi="Tahoma" w:cs="Tahoma"/>
          <w:b/>
          <w:color w:val="89687C"/>
        </w:rPr>
      </w:pPr>
      <w:r w:rsidRPr="00681C8E">
        <w:rPr>
          <w:rFonts w:ascii="Tahoma" w:hAnsi="Tahoma" w:cs="Tahoma"/>
          <w:b/>
          <w:color w:val="89687C"/>
        </w:rPr>
        <w:t>Un plan d’action autour de 7 axes</w:t>
      </w:r>
    </w:p>
    <w:p w14:paraId="788012B6" w14:textId="77777777" w:rsidR="00681C8E" w:rsidRPr="00681C8E" w:rsidRDefault="00681C8E" w:rsidP="00681C8E">
      <w:pPr>
        <w:pStyle w:val="Paragraphedeliste"/>
        <w:autoSpaceDE w:val="0"/>
        <w:adjustRightInd w:val="0"/>
        <w:jc w:val="both"/>
        <w:rPr>
          <w:rFonts w:ascii="Tahoma" w:hAnsi="Tahoma" w:cs="Tahoma"/>
        </w:rPr>
      </w:pPr>
    </w:p>
    <w:p w14:paraId="645AD9E9" w14:textId="77777777" w:rsidR="00A538FB" w:rsidRPr="00BB569A" w:rsidRDefault="00A538FB" w:rsidP="00A538FB">
      <w:pPr>
        <w:autoSpaceDE w:val="0"/>
        <w:adjustRightInd w:val="0"/>
        <w:jc w:val="both"/>
        <w:rPr>
          <w:rFonts w:ascii="Tahoma" w:hAnsi="Tahoma" w:cs="Tahoma"/>
          <w:sz w:val="22"/>
          <w:szCs w:val="22"/>
        </w:rPr>
      </w:pPr>
      <w:r w:rsidRPr="00BB569A">
        <w:rPr>
          <w:rFonts w:ascii="Tahoma" w:hAnsi="Tahoma" w:cs="Tahoma"/>
          <w:sz w:val="22"/>
          <w:szCs w:val="22"/>
        </w:rPr>
        <w:t>Ce</w:t>
      </w:r>
      <w:r w:rsidR="00C508EA" w:rsidRPr="00BB569A">
        <w:rPr>
          <w:rFonts w:ascii="Tahoma" w:hAnsi="Tahoma" w:cs="Tahoma"/>
          <w:sz w:val="22"/>
          <w:szCs w:val="22"/>
        </w:rPr>
        <w:t xml:space="preserve">tte coopération sur </w:t>
      </w:r>
      <w:r w:rsidRPr="00BB569A">
        <w:rPr>
          <w:rFonts w:ascii="Tahoma" w:hAnsi="Tahoma" w:cs="Tahoma"/>
          <w:sz w:val="22"/>
          <w:szCs w:val="22"/>
        </w:rPr>
        <w:t>trois ans permet à la CAPI de bénéficier d’un accompagnement et d’un financement du FIPHFP</w:t>
      </w:r>
      <w:r w:rsidR="00C508EA" w:rsidRPr="00BB569A">
        <w:rPr>
          <w:rFonts w:ascii="Tahoma" w:hAnsi="Tahoma" w:cs="Tahoma"/>
          <w:sz w:val="22"/>
          <w:szCs w:val="22"/>
        </w:rPr>
        <w:t xml:space="preserve"> pour mener des actions spécifiques en faveur de la politique handi-inclu</w:t>
      </w:r>
      <w:r w:rsidR="0002479F">
        <w:rPr>
          <w:rFonts w:ascii="Tahoma" w:hAnsi="Tahoma" w:cs="Tahoma"/>
          <w:sz w:val="22"/>
          <w:szCs w:val="22"/>
        </w:rPr>
        <w:t>s</w:t>
      </w:r>
      <w:r w:rsidR="00C508EA" w:rsidRPr="00BB569A">
        <w:rPr>
          <w:rFonts w:ascii="Tahoma" w:hAnsi="Tahoma" w:cs="Tahoma"/>
          <w:sz w:val="22"/>
          <w:szCs w:val="22"/>
        </w:rPr>
        <w:t>ive portée par la collectivité</w:t>
      </w:r>
      <w:r w:rsidRPr="00BB569A">
        <w:rPr>
          <w:rFonts w:ascii="Tahoma" w:hAnsi="Tahoma" w:cs="Tahoma"/>
          <w:sz w:val="22"/>
          <w:szCs w:val="22"/>
        </w:rPr>
        <w:t>.</w:t>
      </w:r>
    </w:p>
    <w:p w14:paraId="0C669AFC" w14:textId="77777777" w:rsidR="00A538FB" w:rsidRPr="00376830" w:rsidRDefault="00A538FB" w:rsidP="00376830">
      <w:pPr>
        <w:rPr>
          <w:rFonts w:ascii="Tahoma" w:eastAsiaTheme="minorHAnsi" w:hAnsi="Tahoma" w:cs="Tahoma"/>
          <w:kern w:val="0"/>
          <w:sz w:val="22"/>
          <w:szCs w:val="22"/>
          <w:lang w:eastAsia="en-US" w:bidi="ar-SA"/>
        </w:rPr>
      </w:pPr>
      <w:bookmarkStart w:id="0" w:name="_Hlk69825774"/>
      <w:r w:rsidRPr="00376830">
        <w:rPr>
          <w:rFonts w:ascii="Tahoma" w:hAnsi="Tahoma" w:cs="Tahoma"/>
          <w:sz w:val="22"/>
          <w:szCs w:val="22"/>
        </w:rPr>
        <w:t>L’ensemble du programme d’actions validé</w:t>
      </w:r>
      <w:r w:rsidR="009A403D">
        <w:rPr>
          <w:rFonts w:ascii="Tahoma" w:hAnsi="Tahoma" w:cs="Tahoma"/>
          <w:sz w:val="22"/>
          <w:szCs w:val="22"/>
        </w:rPr>
        <w:t>e</w:t>
      </w:r>
      <w:r w:rsidRPr="00376830">
        <w:rPr>
          <w:rFonts w:ascii="Tahoma" w:hAnsi="Tahoma" w:cs="Tahoma"/>
          <w:sz w:val="22"/>
          <w:szCs w:val="22"/>
        </w:rPr>
        <w:t xml:space="preserve">s a été évalué à </w:t>
      </w:r>
      <w:r w:rsidR="00BC5030" w:rsidRPr="00376830">
        <w:rPr>
          <w:rFonts w:ascii="Tahoma" w:hAnsi="Tahoma" w:cs="Tahoma"/>
          <w:sz w:val="22"/>
          <w:szCs w:val="22"/>
        </w:rPr>
        <w:t>287 335</w:t>
      </w:r>
      <w:r w:rsidRPr="00376830">
        <w:rPr>
          <w:rFonts w:ascii="Tahoma" w:hAnsi="Tahoma" w:cs="Tahoma"/>
          <w:sz w:val="22"/>
          <w:szCs w:val="22"/>
        </w:rPr>
        <w:t>€</w:t>
      </w:r>
      <w:r w:rsidR="00E50CAE">
        <w:rPr>
          <w:rFonts w:ascii="Tahoma" w:hAnsi="Tahoma" w:cs="Tahoma"/>
          <w:sz w:val="22"/>
          <w:szCs w:val="22"/>
        </w:rPr>
        <w:t xml:space="preserve"> (</w:t>
      </w:r>
      <w:r w:rsidR="00376830" w:rsidRPr="00376830">
        <w:rPr>
          <w:rFonts w:ascii="Tahoma" w:hAnsi="Tahoma" w:cs="Tahoma"/>
          <w:sz w:val="22"/>
          <w:szCs w:val="22"/>
        </w:rPr>
        <w:t>59%</w:t>
      </w:r>
      <w:r w:rsidRPr="00376830">
        <w:rPr>
          <w:rFonts w:ascii="Tahoma" w:hAnsi="Tahoma" w:cs="Tahoma"/>
          <w:sz w:val="22"/>
          <w:szCs w:val="22"/>
        </w:rPr>
        <w:t xml:space="preserve"> </w:t>
      </w:r>
      <w:r w:rsidR="00376830" w:rsidRPr="00376830">
        <w:rPr>
          <w:rFonts w:ascii="Tahoma" w:hAnsi="Tahoma" w:cs="Tahoma"/>
          <w:sz w:val="22"/>
          <w:szCs w:val="22"/>
        </w:rPr>
        <w:t>financés</w:t>
      </w:r>
      <w:r w:rsidRPr="00376830">
        <w:rPr>
          <w:rFonts w:ascii="Tahoma" w:hAnsi="Tahoma" w:cs="Tahoma"/>
          <w:sz w:val="22"/>
          <w:szCs w:val="22"/>
        </w:rPr>
        <w:t xml:space="preserve"> par le FIPHFP et </w:t>
      </w:r>
      <w:r w:rsidR="00376830" w:rsidRPr="00376830">
        <w:rPr>
          <w:rFonts w:ascii="Tahoma" w:hAnsi="Tahoma" w:cs="Tahoma"/>
          <w:sz w:val="22"/>
          <w:szCs w:val="22"/>
        </w:rPr>
        <w:t xml:space="preserve">41% par </w:t>
      </w:r>
      <w:r w:rsidRPr="00376830">
        <w:rPr>
          <w:rFonts w:ascii="Tahoma" w:hAnsi="Tahoma" w:cs="Tahoma"/>
          <w:sz w:val="22"/>
          <w:szCs w:val="22"/>
        </w:rPr>
        <w:t>la CAPI</w:t>
      </w:r>
      <w:r w:rsidR="00E50CAE">
        <w:rPr>
          <w:rFonts w:ascii="Tahoma" w:hAnsi="Tahoma" w:cs="Tahoma"/>
          <w:sz w:val="22"/>
          <w:szCs w:val="22"/>
        </w:rPr>
        <w:t>)</w:t>
      </w:r>
      <w:r w:rsidRPr="00376830">
        <w:rPr>
          <w:rFonts w:ascii="Tahoma" w:hAnsi="Tahoma" w:cs="Tahoma"/>
          <w:sz w:val="22"/>
          <w:szCs w:val="22"/>
        </w:rPr>
        <w:t>.</w:t>
      </w:r>
    </w:p>
    <w:bookmarkEnd w:id="0"/>
    <w:p w14:paraId="57547922" w14:textId="77777777" w:rsidR="009F1FA3" w:rsidRDefault="009F1FA3" w:rsidP="00013DCD">
      <w:pPr>
        <w:autoSpaceDE w:val="0"/>
        <w:adjustRightInd w:val="0"/>
        <w:rPr>
          <w:rFonts w:ascii="Tahoma" w:eastAsia="Times New Roman" w:hAnsi="Tahoma" w:cs="Tahoma"/>
          <w:sz w:val="22"/>
          <w:szCs w:val="22"/>
          <w:lang w:eastAsia="fr-FR"/>
        </w:rPr>
      </w:pPr>
    </w:p>
    <w:p w14:paraId="5EB7E10B" w14:textId="77777777" w:rsidR="00013DCD" w:rsidRPr="00BB569A" w:rsidRDefault="00013DCD" w:rsidP="00013DCD">
      <w:pPr>
        <w:autoSpaceDE w:val="0"/>
        <w:adjustRightInd w:val="0"/>
        <w:rPr>
          <w:rFonts w:ascii="Tahoma" w:hAnsi="Tahoma" w:cs="Tahoma"/>
          <w:sz w:val="22"/>
          <w:szCs w:val="22"/>
        </w:rPr>
      </w:pPr>
      <w:r w:rsidRPr="00BB569A">
        <w:rPr>
          <w:rFonts w:ascii="Tahoma" w:eastAsia="Times New Roman" w:hAnsi="Tahoma" w:cs="Tahoma"/>
          <w:sz w:val="22"/>
          <w:szCs w:val="22"/>
          <w:lang w:eastAsia="fr-FR"/>
        </w:rPr>
        <w:t xml:space="preserve">Cette convention fixe de nouveaux objectifs et un </w:t>
      </w:r>
      <w:r w:rsidRPr="00BB569A">
        <w:rPr>
          <w:rFonts w:ascii="Tahoma" w:hAnsi="Tahoma" w:cs="Tahoma"/>
          <w:sz w:val="22"/>
          <w:szCs w:val="22"/>
        </w:rPr>
        <w:t>nouveau plan d’action reposant sur 7 axes</w:t>
      </w:r>
      <w:r w:rsidR="00E50CAE">
        <w:rPr>
          <w:rFonts w:ascii="Tahoma" w:hAnsi="Tahoma" w:cs="Tahoma"/>
          <w:sz w:val="22"/>
          <w:szCs w:val="22"/>
        </w:rPr>
        <w:t> :</w:t>
      </w:r>
    </w:p>
    <w:p w14:paraId="4F415F14" w14:textId="77777777" w:rsidR="00681C8E" w:rsidRPr="00BB569A" w:rsidRDefault="00681C8E" w:rsidP="00013DCD">
      <w:pPr>
        <w:autoSpaceDE w:val="0"/>
        <w:adjustRightInd w:val="0"/>
        <w:rPr>
          <w:rFonts w:ascii="Tahoma" w:hAnsi="Tahoma" w:cs="Tahoma"/>
          <w:sz w:val="22"/>
          <w:szCs w:val="22"/>
        </w:rPr>
      </w:pPr>
    </w:p>
    <w:p w14:paraId="19E95451" w14:textId="77777777" w:rsidR="00013DCD" w:rsidRPr="00BB569A" w:rsidRDefault="00013DCD" w:rsidP="00013DCD">
      <w:pPr>
        <w:widowControl/>
        <w:numPr>
          <w:ilvl w:val="0"/>
          <w:numId w:val="4"/>
        </w:numPr>
        <w:suppressAutoHyphens w:val="0"/>
        <w:autoSpaceDN/>
        <w:spacing w:after="160" w:line="259" w:lineRule="auto"/>
        <w:jc w:val="both"/>
        <w:textAlignment w:val="auto"/>
        <w:rPr>
          <w:rFonts w:ascii="Tahoma" w:hAnsi="Tahoma" w:cs="Tahoma"/>
          <w:b/>
          <w:bCs/>
          <w:sz w:val="22"/>
          <w:szCs w:val="22"/>
        </w:rPr>
      </w:pPr>
      <w:r w:rsidRPr="00BB569A">
        <w:rPr>
          <w:rFonts w:ascii="Tahoma" w:hAnsi="Tahoma" w:cs="Tahoma"/>
          <w:b/>
          <w:bCs/>
          <w:sz w:val="22"/>
          <w:szCs w:val="22"/>
        </w:rPr>
        <w:t>AXE 1 - Recrutement des travailleurs en situation de handicap</w:t>
      </w:r>
    </w:p>
    <w:p w14:paraId="275456EF" w14:textId="77777777" w:rsidR="00013DCD" w:rsidRPr="00BB569A" w:rsidRDefault="00013DCD" w:rsidP="00013DCD">
      <w:pPr>
        <w:widowControl/>
        <w:numPr>
          <w:ilvl w:val="0"/>
          <w:numId w:val="4"/>
        </w:numPr>
        <w:suppressAutoHyphens w:val="0"/>
        <w:autoSpaceDN/>
        <w:spacing w:after="160" w:line="259" w:lineRule="auto"/>
        <w:jc w:val="both"/>
        <w:textAlignment w:val="auto"/>
        <w:rPr>
          <w:rFonts w:ascii="Tahoma" w:hAnsi="Tahoma" w:cs="Tahoma"/>
          <w:b/>
          <w:bCs/>
          <w:sz w:val="22"/>
          <w:szCs w:val="22"/>
        </w:rPr>
      </w:pPr>
      <w:r w:rsidRPr="00BB569A">
        <w:rPr>
          <w:rFonts w:ascii="Tahoma" w:hAnsi="Tahoma" w:cs="Tahoma"/>
          <w:b/>
          <w:bCs/>
          <w:sz w:val="22"/>
          <w:szCs w:val="22"/>
        </w:rPr>
        <w:t>AXE 2 - Reclassement et reconversion des personnes déclarées inaptes</w:t>
      </w:r>
    </w:p>
    <w:p w14:paraId="6997C871" w14:textId="77777777" w:rsidR="00013DCD" w:rsidRPr="00BB569A" w:rsidRDefault="00013DCD" w:rsidP="00013DCD">
      <w:pPr>
        <w:widowControl/>
        <w:numPr>
          <w:ilvl w:val="0"/>
          <w:numId w:val="4"/>
        </w:numPr>
        <w:suppressAutoHyphens w:val="0"/>
        <w:autoSpaceDN/>
        <w:spacing w:after="160" w:line="259" w:lineRule="auto"/>
        <w:jc w:val="both"/>
        <w:textAlignment w:val="auto"/>
        <w:rPr>
          <w:rFonts w:ascii="Tahoma" w:hAnsi="Tahoma" w:cs="Tahoma"/>
          <w:b/>
          <w:bCs/>
          <w:sz w:val="22"/>
          <w:szCs w:val="22"/>
        </w:rPr>
      </w:pPr>
      <w:r w:rsidRPr="00BB569A">
        <w:rPr>
          <w:rFonts w:ascii="Tahoma" w:hAnsi="Tahoma" w:cs="Tahoma"/>
          <w:b/>
          <w:bCs/>
          <w:sz w:val="22"/>
          <w:szCs w:val="22"/>
        </w:rPr>
        <w:t>AXE 3 - Maintien dans l’emploi</w:t>
      </w:r>
    </w:p>
    <w:p w14:paraId="7EF18B09" w14:textId="77777777" w:rsidR="00013DCD" w:rsidRPr="00BB569A" w:rsidRDefault="00013DCD" w:rsidP="00013DCD">
      <w:pPr>
        <w:widowControl/>
        <w:numPr>
          <w:ilvl w:val="0"/>
          <w:numId w:val="4"/>
        </w:numPr>
        <w:suppressAutoHyphens w:val="0"/>
        <w:autoSpaceDN/>
        <w:spacing w:after="160" w:line="259" w:lineRule="auto"/>
        <w:jc w:val="both"/>
        <w:textAlignment w:val="auto"/>
        <w:rPr>
          <w:rFonts w:ascii="Tahoma" w:hAnsi="Tahoma" w:cs="Tahoma"/>
          <w:b/>
          <w:bCs/>
          <w:sz w:val="22"/>
          <w:szCs w:val="22"/>
        </w:rPr>
      </w:pPr>
      <w:r w:rsidRPr="00BB569A">
        <w:rPr>
          <w:rFonts w:ascii="Tahoma" w:hAnsi="Tahoma" w:cs="Tahoma"/>
          <w:b/>
          <w:bCs/>
          <w:sz w:val="22"/>
          <w:szCs w:val="22"/>
        </w:rPr>
        <w:t>AXE 4 - Formation des agents et tuteurs</w:t>
      </w:r>
    </w:p>
    <w:p w14:paraId="136FDF5E" w14:textId="77777777" w:rsidR="00013DCD" w:rsidRPr="00BB569A" w:rsidRDefault="00013DCD" w:rsidP="00013DCD">
      <w:pPr>
        <w:widowControl/>
        <w:numPr>
          <w:ilvl w:val="0"/>
          <w:numId w:val="4"/>
        </w:numPr>
        <w:suppressAutoHyphens w:val="0"/>
        <w:autoSpaceDN/>
        <w:spacing w:after="160" w:line="259" w:lineRule="auto"/>
        <w:jc w:val="both"/>
        <w:textAlignment w:val="auto"/>
        <w:rPr>
          <w:rFonts w:ascii="Tahoma" w:hAnsi="Tahoma" w:cs="Tahoma"/>
          <w:b/>
          <w:bCs/>
          <w:sz w:val="22"/>
          <w:szCs w:val="22"/>
        </w:rPr>
      </w:pPr>
      <w:r w:rsidRPr="00BB569A">
        <w:rPr>
          <w:rFonts w:ascii="Tahoma" w:hAnsi="Tahoma" w:cs="Tahoma"/>
          <w:b/>
          <w:bCs/>
          <w:sz w:val="22"/>
          <w:szCs w:val="22"/>
        </w:rPr>
        <w:t xml:space="preserve">AXE 5 - Communication, information et sensibilisation de l’ensemble des collaborateurs </w:t>
      </w:r>
    </w:p>
    <w:p w14:paraId="45D8DFCE" w14:textId="77777777" w:rsidR="00013DCD" w:rsidRPr="00BB569A" w:rsidRDefault="00013DCD" w:rsidP="00013DCD">
      <w:pPr>
        <w:widowControl/>
        <w:numPr>
          <w:ilvl w:val="0"/>
          <w:numId w:val="4"/>
        </w:numPr>
        <w:suppressAutoHyphens w:val="0"/>
        <w:autoSpaceDN/>
        <w:spacing w:after="160" w:line="259" w:lineRule="auto"/>
        <w:jc w:val="both"/>
        <w:textAlignment w:val="auto"/>
        <w:rPr>
          <w:rFonts w:ascii="Tahoma" w:hAnsi="Tahoma" w:cs="Tahoma"/>
          <w:b/>
          <w:bCs/>
          <w:sz w:val="22"/>
          <w:szCs w:val="22"/>
        </w:rPr>
      </w:pPr>
      <w:r w:rsidRPr="00BB569A">
        <w:rPr>
          <w:rFonts w:ascii="Tahoma" w:hAnsi="Tahoma" w:cs="Tahoma"/>
          <w:b/>
          <w:bCs/>
          <w:sz w:val="22"/>
          <w:szCs w:val="22"/>
        </w:rPr>
        <w:t>AXE 6 - Innovation – Créativité</w:t>
      </w:r>
    </w:p>
    <w:p w14:paraId="2C0EC6B1" w14:textId="77777777" w:rsidR="008846BE" w:rsidRPr="00BB569A" w:rsidRDefault="00013DCD" w:rsidP="00681C8E">
      <w:pPr>
        <w:widowControl/>
        <w:numPr>
          <w:ilvl w:val="0"/>
          <w:numId w:val="4"/>
        </w:numPr>
        <w:suppressAutoHyphens w:val="0"/>
        <w:autoSpaceDN/>
        <w:spacing w:after="160" w:line="259" w:lineRule="auto"/>
        <w:jc w:val="both"/>
        <w:textAlignment w:val="auto"/>
        <w:rPr>
          <w:rFonts w:ascii="Tahoma" w:hAnsi="Tahoma" w:cs="Tahoma"/>
          <w:b/>
          <w:bCs/>
          <w:sz w:val="22"/>
          <w:szCs w:val="22"/>
        </w:rPr>
      </w:pPr>
      <w:r w:rsidRPr="00BB569A">
        <w:rPr>
          <w:rFonts w:ascii="Tahoma" w:hAnsi="Tahoma" w:cs="Tahoma"/>
          <w:b/>
          <w:bCs/>
          <w:sz w:val="22"/>
          <w:szCs w:val="22"/>
        </w:rPr>
        <w:t>AXE 7 – Autres disposit</w:t>
      </w:r>
      <w:bookmarkStart w:id="1" w:name="_Hlk62209066"/>
      <w:r w:rsidR="00681C8E" w:rsidRPr="00BB569A">
        <w:rPr>
          <w:rFonts w:ascii="Tahoma" w:hAnsi="Tahoma" w:cs="Tahoma"/>
          <w:b/>
          <w:bCs/>
          <w:sz w:val="22"/>
          <w:szCs w:val="22"/>
        </w:rPr>
        <w:t>ifs</w:t>
      </w:r>
    </w:p>
    <w:p w14:paraId="4DE93A82" w14:textId="77777777" w:rsidR="008846BE" w:rsidRPr="00156B60" w:rsidRDefault="008846BE" w:rsidP="008846BE">
      <w:pPr>
        <w:pStyle w:val="Textbody"/>
        <w:spacing w:after="0" w:line="240" w:lineRule="auto"/>
        <w:jc w:val="both"/>
        <w:rPr>
          <w:rFonts w:ascii="Tahoma" w:hAnsi="Tahoma" w:cs="Tahoma"/>
          <w:color w:val="000000"/>
        </w:rPr>
      </w:pPr>
    </w:p>
    <w:p w14:paraId="07766EA3" w14:textId="77777777" w:rsidR="008846BE" w:rsidRPr="00156B60" w:rsidRDefault="008846BE" w:rsidP="008846BE">
      <w:pPr>
        <w:pStyle w:val="Textbody"/>
        <w:spacing w:after="170" w:line="240" w:lineRule="auto"/>
        <w:rPr>
          <w:rFonts w:ascii="Tahoma" w:hAnsi="Tahoma" w:cs="Tahoma"/>
        </w:rPr>
      </w:pPr>
      <w:r w:rsidRPr="00156B60">
        <w:rPr>
          <w:rFonts w:ascii="Tahoma" w:hAnsi="Tahoma" w:cs="Tahoma"/>
          <w:b/>
          <w:bCs/>
          <w:sz w:val="28"/>
          <w:szCs w:val="28"/>
        </w:rPr>
        <w:t>Contribuer à une société inclusive</w:t>
      </w:r>
    </w:p>
    <w:p w14:paraId="657F1BC9" w14:textId="77777777" w:rsidR="008846BE" w:rsidRPr="00156B60" w:rsidRDefault="008846BE" w:rsidP="008846BE">
      <w:pPr>
        <w:pStyle w:val="Standard"/>
        <w:spacing w:after="170" w:line="240" w:lineRule="auto"/>
        <w:jc w:val="both"/>
        <w:rPr>
          <w:rFonts w:ascii="Tahoma" w:hAnsi="Tahoma" w:cs="Tahoma"/>
        </w:rPr>
      </w:pPr>
      <w:r w:rsidRPr="00156B60">
        <w:rPr>
          <w:rFonts w:ascii="Tahoma" w:hAnsi="Tahoma" w:cs="Tahoma"/>
        </w:rPr>
        <w:t>Une société inclusive est une société qui s’adapte pour prôner un faire ensemble dans la diversité et la richesse de tous les individus. Il est d</w:t>
      </w:r>
      <w:r w:rsidRPr="00156B60">
        <w:rPr>
          <w:rFonts w:ascii="Tahoma" w:hAnsi="Tahoma" w:cs="Tahoma"/>
          <w:color w:val="000000"/>
        </w:rPr>
        <w:t>ans l</w:t>
      </w:r>
      <w:r w:rsidRPr="00156B60">
        <w:rPr>
          <w:rFonts w:ascii="Tahoma" w:hAnsi="Tahoma" w:cs="Tahoma"/>
        </w:rPr>
        <w:t>’</w:t>
      </w:r>
      <w:r w:rsidRPr="00156B60">
        <w:rPr>
          <w:rFonts w:ascii="Tahoma" w:hAnsi="Tahoma" w:cs="Tahoma"/>
          <w:color w:val="000000"/>
        </w:rPr>
        <w:t xml:space="preserve">intérêt de tous </w:t>
      </w:r>
      <w:r w:rsidRPr="00156B60">
        <w:rPr>
          <w:rFonts w:ascii="Tahoma" w:hAnsi="Tahoma" w:cs="Tahoma"/>
        </w:rPr>
        <w:t>de la construire, pour nous, et les générations futures. C’est pour contribuer à cet élan qu’au quotidien, le FIPHFP poursuit son travail de sensibilisation, d’information et de pédagogie.</w:t>
      </w:r>
    </w:p>
    <w:p w14:paraId="5859CD2D" w14:textId="77777777" w:rsidR="008846BE" w:rsidRPr="00156B60" w:rsidRDefault="008846BE" w:rsidP="008846BE">
      <w:pPr>
        <w:pStyle w:val="Standard"/>
        <w:spacing w:after="0" w:line="240" w:lineRule="auto"/>
        <w:jc w:val="both"/>
        <w:rPr>
          <w:rFonts w:ascii="Tahoma" w:hAnsi="Tahoma" w:cs="Tahoma"/>
        </w:rPr>
      </w:pPr>
      <w:r w:rsidRPr="00156B60">
        <w:rPr>
          <w:rFonts w:ascii="Tahoma" w:hAnsi="Tahoma" w:cs="Tahoma"/>
          <w:color w:val="000000"/>
        </w:rPr>
        <w:t xml:space="preserve">Les </w:t>
      </w:r>
      <w:r w:rsidRPr="00156B60">
        <w:rPr>
          <w:rFonts w:ascii="Tahoma" w:hAnsi="Tahoma" w:cs="Tahoma"/>
        </w:rPr>
        <w:t>derniers chiffres de l’insertion professionnelle des personnes en situation de handicap dans la Fonction publique sont de bon augure. Le taux d’emploi légal s’élève cette année à 5,83%, frôlant le taux légal de 6%. Les employeurs sont de plus en plus sensibles et volontaires quant au recrutement et au maintien dans l’emploi des personnes en situation de handicap.</w:t>
      </w:r>
    </w:p>
    <w:p w14:paraId="08212B6A" w14:textId="77777777" w:rsidR="008846BE" w:rsidRPr="00156B60" w:rsidRDefault="008846BE" w:rsidP="008846BE">
      <w:pPr>
        <w:pStyle w:val="Standard"/>
        <w:spacing w:after="0" w:line="240" w:lineRule="auto"/>
        <w:jc w:val="both"/>
        <w:rPr>
          <w:rFonts w:ascii="Tahoma" w:hAnsi="Tahoma" w:cs="Tahoma"/>
        </w:rPr>
      </w:pPr>
    </w:p>
    <w:p w14:paraId="7B8B42D8" w14:textId="77777777" w:rsidR="008846BE" w:rsidRDefault="008846BE" w:rsidP="008846BE">
      <w:pPr>
        <w:pStyle w:val="Standard"/>
        <w:spacing w:after="0" w:line="240" w:lineRule="auto"/>
        <w:jc w:val="both"/>
        <w:rPr>
          <w:rFonts w:ascii="Tahoma" w:hAnsi="Tahoma" w:cs="Tahoma"/>
        </w:rPr>
      </w:pPr>
      <w:bookmarkStart w:id="2" w:name="_Hlk62209125"/>
      <w:bookmarkEnd w:id="1"/>
      <w:r w:rsidRPr="00156B60">
        <w:rPr>
          <w:rFonts w:ascii="Tahoma" w:hAnsi="Tahoma" w:cs="Tahoma"/>
        </w:rPr>
        <w:t xml:space="preserve">Les enjeux sont toujours là et même si le contexte est incertain, il nous indique les priorités à renforcer et les process à réinventer afin de conforter une société toujours plus inclusive. </w:t>
      </w:r>
      <w:bookmarkEnd w:id="2"/>
    </w:p>
    <w:p w14:paraId="2890414C" w14:textId="77777777" w:rsidR="00681C8E" w:rsidRDefault="00681C8E" w:rsidP="008846BE">
      <w:pPr>
        <w:pStyle w:val="Standard"/>
        <w:spacing w:after="0" w:line="240" w:lineRule="auto"/>
        <w:jc w:val="both"/>
        <w:rPr>
          <w:rFonts w:ascii="Tahoma" w:hAnsi="Tahoma" w:cs="Tahoma"/>
        </w:rPr>
      </w:pPr>
    </w:p>
    <w:p w14:paraId="4125B895" w14:textId="77777777" w:rsidR="008846BE" w:rsidRPr="00156B60" w:rsidRDefault="008846BE" w:rsidP="008846BE">
      <w:pPr>
        <w:pStyle w:val="Standard"/>
        <w:spacing w:after="0" w:line="240" w:lineRule="auto"/>
        <w:jc w:val="both"/>
        <w:rPr>
          <w:rFonts w:ascii="Tahoma" w:hAnsi="Tahoma" w:cs="Tahoma"/>
        </w:rPr>
      </w:pPr>
    </w:p>
    <w:p w14:paraId="5F26F9E7" w14:textId="77777777" w:rsidR="008846BE" w:rsidRPr="00156B60" w:rsidRDefault="008846BE" w:rsidP="008846BE">
      <w:pPr>
        <w:pStyle w:val="Standard"/>
        <w:spacing w:after="170" w:line="240" w:lineRule="auto"/>
        <w:rPr>
          <w:rFonts w:ascii="Tahoma" w:hAnsi="Tahoma" w:cs="Tahoma"/>
        </w:rPr>
      </w:pPr>
      <w:r w:rsidRPr="00156B60">
        <w:rPr>
          <w:rFonts w:ascii="Tahoma" w:hAnsi="Tahoma" w:cs="Tahoma"/>
          <w:b/>
          <w:bCs/>
          <w:sz w:val="28"/>
          <w:szCs w:val="28"/>
        </w:rPr>
        <w:t xml:space="preserve">L'emploi des personnes en situation de handicap à </w:t>
      </w:r>
      <w:r w:rsidR="00013DCD">
        <w:rPr>
          <w:rFonts w:ascii="Tahoma" w:hAnsi="Tahoma" w:cs="Tahoma"/>
          <w:b/>
          <w:bCs/>
          <w:sz w:val="28"/>
          <w:szCs w:val="28"/>
        </w:rPr>
        <w:t>la CAPI</w:t>
      </w:r>
    </w:p>
    <w:p w14:paraId="754E0196" w14:textId="77777777" w:rsidR="00C508EA" w:rsidRPr="00681C8E" w:rsidRDefault="00013DCD" w:rsidP="008846BE">
      <w:pPr>
        <w:pStyle w:val="Standard"/>
        <w:spacing w:after="170" w:line="240" w:lineRule="auto"/>
        <w:jc w:val="both"/>
        <w:rPr>
          <w:rFonts w:ascii="Tahoma" w:hAnsi="Tahoma" w:cs="Tahoma"/>
        </w:rPr>
      </w:pPr>
      <w:r w:rsidRPr="00681C8E">
        <w:rPr>
          <w:rFonts w:ascii="Tahoma" w:hAnsi="Tahoma" w:cs="Tahoma"/>
        </w:rPr>
        <w:t>Créée en 2007, l</w:t>
      </w:r>
      <w:r w:rsidR="008846BE" w:rsidRPr="00681C8E">
        <w:rPr>
          <w:rFonts w:ascii="Tahoma" w:hAnsi="Tahoma" w:cs="Tahoma"/>
        </w:rPr>
        <w:t xml:space="preserve">a </w:t>
      </w:r>
      <w:r w:rsidRPr="00681C8E">
        <w:rPr>
          <w:rFonts w:ascii="Tahoma" w:hAnsi="Tahoma" w:cs="Tahoma"/>
        </w:rPr>
        <w:t>Communauté d’Agglomération Porte de l’Isère</w:t>
      </w:r>
      <w:r w:rsidR="008846BE" w:rsidRPr="00681C8E">
        <w:rPr>
          <w:rFonts w:ascii="Tahoma" w:hAnsi="Tahoma" w:cs="Tahoma"/>
        </w:rPr>
        <w:t xml:space="preserve"> (</w:t>
      </w:r>
      <w:r w:rsidRPr="00681C8E">
        <w:rPr>
          <w:rFonts w:ascii="Tahoma" w:hAnsi="Tahoma" w:cs="Tahoma"/>
        </w:rPr>
        <w:t>CAPI</w:t>
      </w:r>
      <w:r w:rsidR="008846BE" w:rsidRPr="00681C8E">
        <w:rPr>
          <w:rFonts w:ascii="Tahoma" w:hAnsi="Tahoma" w:cs="Tahoma"/>
        </w:rPr>
        <w:t xml:space="preserve">) compte </w:t>
      </w:r>
      <w:r w:rsidRPr="00681C8E">
        <w:rPr>
          <w:rFonts w:ascii="Tahoma" w:hAnsi="Tahoma" w:cs="Tahoma"/>
        </w:rPr>
        <w:t xml:space="preserve">22 communes et </w:t>
      </w:r>
      <w:r w:rsidR="008846BE" w:rsidRPr="00681C8E">
        <w:rPr>
          <w:rFonts w:ascii="Tahoma" w:hAnsi="Tahoma" w:cs="Tahoma"/>
        </w:rPr>
        <w:t>10</w:t>
      </w:r>
      <w:r w:rsidRPr="00681C8E">
        <w:rPr>
          <w:rFonts w:ascii="Tahoma" w:hAnsi="Tahoma" w:cs="Tahoma"/>
        </w:rPr>
        <w:t>9 000</w:t>
      </w:r>
      <w:r w:rsidR="008846BE" w:rsidRPr="00681C8E">
        <w:rPr>
          <w:rFonts w:ascii="Tahoma" w:hAnsi="Tahoma" w:cs="Tahoma"/>
        </w:rPr>
        <w:t xml:space="preserve"> habitants. </w:t>
      </w:r>
      <w:r w:rsidRPr="00681C8E">
        <w:rPr>
          <w:rFonts w:ascii="Tahoma" w:hAnsi="Tahoma" w:cs="Tahoma"/>
        </w:rPr>
        <w:t xml:space="preserve">Située en Région Auvergne-Rhône-Alpes et dans le Département de l’Isère, la CAPI bénéficie d’un </w:t>
      </w:r>
      <w:r w:rsidRPr="00681C8E">
        <w:rPr>
          <w:rStyle w:val="lev"/>
          <w:rFonts w:ascii="Tahoma" w:hAnsi="Tahoma" w:cs="Tahoma"/>
        </w:rPr>
        <w:t>emplacement géographique privilégié</w:t>
      </w:r>
      <w:r w:rsidRPr="00681C8E">
        <w:rPr>
          <w:rFonts w:ascii="Tahoma" w:hAnsi="Tahoma" w:cs="Tahoma"/>
        </w:rPr>
        <w:t>,</w:t>
      </w:r>
      <w:r w:rsidR="00C508EA" w:rsidRPr="00681C8E">
        <w:rPr>
          <w:rFonts w:ascii="Tahoma" w:hAnsi="Tahoma" w:cs="Tahoma"/>
        </w:rPr>
        <w:t xml:space="preserve"> </w:t>
      </w:r>
      <w:r w:rsidRPr="00681C8E">
        <w:rPr>
          <w:rFonts w:ascii="Tahoma" w:hAnsi="Tahoma" w:cs="Tahoma"/>
        </w:rPr>
        <w:t>entre Lyon, Grenoble et Chambéry</w:t>
      </w:r>
      <w:r w:rsidR="008846BE" w:rsidRPr="00681C8E">
        <w:rPr>
          <w:rFonts w:ascii="Tahoma" w:hAnsi="Tahoma" w:cs="Tahoma"/>
        </w:rPr>
        <w:t xml:space="preserve">. </w:t>
      </w:r>
      <w:r w:rsidR="00C508EA" w:rsidRPr="00681C8E">
        <w:rPr>
          <w:rStyle w:val="lev"/>
          <w:rFonts w:ascii="Tahoma" w:hAnsi="Tahoma" w:cs="Tahoma"/>
        </w:rPr>
        <w:t>Territoire à fort potentiel</w:t>
      </w:r>
      <w:r w:rsidR="00C508EA" w:rsidRPr="00681C8E">
        <w:rPr>
          <w:rFonts w:ascii="Tahoma" w:hAnsi="Tahoma" w:cs="Tahoma"/>
        </w:rPr>
        <w:t xml:space="preserve">, la CAPI représente aujourd’hui la </w:t>
      </w:r>
      <w:r w:rsidR="00C508EA" w:rsidRPr="00681C8E">
        <w:rPr>
          <w:rStyle w:val="lev"/>
          <w:rFonts w:ascii="Tahoma" w:hAnsi="Tahoma" w:cs="Tahoma"/>
        </w:rPr>
        <w:t>2</w:t>
      </w:r>
      <w:r w:rsidR="00C508EA" w:rsidRPr="00681C8E">
        <w:rPr>
          <w:rStyle w:val="lev"/>
          <w:rFonts w:ascii="Tahoma" w:hAnsi="Tahoma" w:cs="Tahoma"/>
          <w:vertAlign w:val="superscript"/>
        </w:rPr>
        <w:t>e</w:t>
      </w:r>
      <w:r w:rsidR="00C508EA" w:rsidRPr="00681C8E">
        <w:rPr>
          <w:rStyle w:val="lev"/>
          <w:rFonts w:ascii="Tahoma" w:hAnsi="Tahoma" w:cs="Tahoma"/>
        </w:rPr>
        <w:t xml:space="preserve"> agglomération de l’Isère</w:t>
      </w:r>
      <w:r w:rsidR="00C508EA" w:rsidRPr="00681C8E">
        <w:rPr>
          <w:rFonts w:ascii="Tahoma" w:hAnsi="Tahoma" w:cs="Tahoma"/>
        </w:rPr>
        <w:t xml:space="preserve">, le </w:t>
      </w:r>
      <w:r w:rsidR="00C508EA" w:rsidRPr="00681C8E">
        <w:rPr>
          <w:rStyle w:val="lev"/>
          <w:rFonts w:ascii="Tahoma" w:hAnsi="Tahoma" w:cs="Tahoma"/>
        </w:rPr>
        <w:t>2</w:t>
      </w:r>
      <w:r w:rsidR="00C508EA" w:rsidRPr="00681C8E">
        <w:rPr>
          <w:rStyle w:val="lev"/>
          <w:rFonts w:ascii="Tahoma" w:hAnsi="Tahoma" w:cs="Tahoma"/>
          <w:vertAlign w:val="superscript"/>
        </w:rPr>
        <w:t>d</w:t>
      </w:r>
      <w:r w:rsidR="00C508EA" w:rsidRPr="00681C8E">
        <w:rPr>
          <w:rStyle w:val="lev"/>
          <w:rFonts w:ascii="Tahoma" w:hAnsi="Tahoma" w:cs="Tahoma"/>
        </w:rPr>
        <w:t> pôle urbain et économique</w:t>
      </w:r>
      <w:r w:rsidR="00C508EA" w:rsidRPr="00681C8E">
        <w:rPr>
          <w:rFonts w:ascii="Tahoma" w:hAnsi="Tahoma" w:cs="Tahoma"/>
        </w:rPr>
        <w:t xml:space="preserve"> du département et la </w:t>
      </w:r>
      <w:r w:rsidR="00C508EA" w:rsidRPr="00681C8E">
        <w:rPr>
          <w:rStyle w:val="lev"/>
          <w:rFonts w:ascii="Tahoma" w:hAnsi="Tahoma" w:cs="Tahoma"/>
        </w:rPr>
        <w:t>8</w:t>
      </w:r>
      <w:r w:rsidR="00C508EA" w:rsidRPr="00681C8E">
        <w:rPr>
          <w:rStyle w:val="lev"/>
          <w:rFonts w:ascii="Tahoma" w:hAnsi="Tahoma" w:cs="Tahoma"/>
          <w:vertAlign w:val="superscript"/>
        </w:rPr>
        <w:t>e</w:t>
      </w:r>
      <w:r w:rsidR="00C508EA" w:rsidRPr="00681C8E">
        <w:rPr>
          <w:rStyle w:val="lev"/>
          <w:rFonts w:ascii="Tahoma" w:hAnsi="Tahoma" w:cs="Tahoma"/>
        </w:rPr>
        <w:t xml:space="preserve"> agglomération de la région</w:t>
      </w:r>
      <w:r w:rsidR="00C508EA" w:rsidRPr="00681C8E">
        <w:rPr>
          <w:rFonts w:ascii="Tahoma" w:hAnsi="Tahoma" w:cs="Tahoma"/>
        </w:rPr>
        <w:t>.</w:t>
      </w:r>
    </w:p>
    <w:p w14:paraId="4C9FBC32" w14:textId="77777777" w:rsidR="008846BE" w:rsidRDefault="00C508EA" w:rsidP="008846BE">
      <w:pPr>
        <w:pStyle w:val="Standard"/>
        <w:spacing w:after="170" w:line="240" w:lineRule="auto"/>
        <w:jc w:val="both"/>
        <w:rPr>
          <w:rFonts w:ascii="Tahoma" w:hAnsi="Tahoma" w:cs="Tahoma"/>
        </w:rPr>
      </w:pPr>
      <w:r w:rsidRPr="00681C8E">
        <w:rPr>
          <w:rFonts w:ascii="Tahoma" w:hAnsi="Tahoma" w:cs="Tahoma"/>
        </w:rPr>
        <w:t>Au quotidien, 850 agents contribuent au développement du territoire et à la mise en place de services à la population et aux entreprises.</w:t>
      </w:r>
    </w:p>
    <w:p w14:paraId="2703A8CD" w14:textId="77777777" w:rsidR="004F3922" w:rsidRDefault="004F3922" w:rsidP="00E50CAE">
      <w:pPr>
        <w:pStyle w:val="Standard"/>
        <w:tabs>
          <w:tab w:val="left" w:pos="9127"/>
        </w:tabs>
        <w:spacing w:after="0" w:line="240" w:lineRule="auto"/>
        <w:jc w:val="both"/>
        <w:rPr>
          <w:rFonts w:ascii="Tahoma" w:hAnsi="Tahoma" w:cs="Tahoma"/>
          <w:color w:val="000000"/>
        </w:rPr>
      </w:pPr>
    </w:p>
    <w:p w14:paraId="526F83C2" w14:textId="77777777" w:rsidR="004F3922" w:rsidRDefault="004F3922" w:rsidP="00E50CAE">
      <w:pPr>
        <w:pStyle w:val="Standard"/>
        <w:tabs>
          <w:tab w:val="left" w:pos="9127"/>
        </w:tabs>
        <w:spacing w:after="0" w:line="240" w:lineRule="auto"/>
        <w:jc w:val="both"/>
        <w:rPr>
          <w:rFonts w:ascii="Tahoma" w:hAnsi="Tahoma" w:cs="Tahoma"/>
          <w:color w:val="000000"/>
        </w:rPr>
      </w:pPr>
    </w:p>
    <w:p w14:paraId="1B1E87AA" w14:textId="77777777" w:rsidR="00BB569A" w:rsidRPr="00BB569A" w:rsidRDefault="008846BE" w:rsidP="00E50CAE">
      <w:pPr>
        <w:pStyle w:val="Standard"/>
        <w:tabs>
          <w:tab w:val="left" w:pos="9127"/>
        </w:tabs>
        <w:spacing w:after="0" w:line="240" w:lineRule="auto"/>
        <w:jc w:val="both"/>
        <w:rPr>
          <w:rFonts w:ascii="Tahoma" w:eastAsiaTheme="minorHAnsi" w:hAnsi="Tahoma" w:cs="Tahoma"/>
          <w:kern w:val="0"/>
          <w:lang w:eastAsia="en-US"/>
        </w:rPr>
      </w:pPr>
      <w:r w:rsidRPr="00681C8E">
        <w:rPr>
          <w:rFonts w:ascii="Tahoma" w:hAnsi="Tahoma" w:cs="Tahoma"/>
          <w:color w:val="000000"/>
        </w:rPr>
        <w:t>Depuis plusieurs années, le taux d'emploi</w:t>
      </w:r>
      <w:r w:rsidR="00BB569A">
        <w:rPr>
          <w:rFonts w:ascii="Tahoma" w:hAnsi="Tahoma" w:cs="Tahoma"/>
          <w:color w:val="000000"/>
        </w:rPr>
        <w:t xml:space="preserve"> d’agents en situation de handicap</w:t>
      </w:r>
      <w:r w:rsidRPr="00681C8E">
        <w:rPr>
          <w:rFonts w:ascii="Tahoma" w:hAnsi="Tahoma" w:cs="Tahoma"/>
          <w:color w:val="000000"/>
        </w:rPr>
        <w:t xml:space="preserve"> </w:t>
      </w:r>
      <w:r w:rsidR="00E50CAE">
        <w:rPr>
          <w:rFonts w:ascii="Tahoma" w:hAnsi="Tahoma" w:cs="Tahoma"/>
          <w:color w:val="000000"/>
        </w:rPr>
        <w:t xml:space="preserve">à la CAPI </w:t>
      </w:r>
      <w:r w:rsidRPr="00681C8E">
        <w:rPr>
          <w:rFonts w:ascii="Tahoma" w:hAnsi="Tahoma" w:cs="Tahoma"/>
          <w:color w:val="000000"/>
        </w:rPr>
        <w:t xml:space="preserve">se situe à 6 %, conformément aux obligations légales. À travers </w:t>
      </w:r>
      <w:r w:rsidR="00E50CAE">
        <w:rPr>
          <w:rFonts w:ascii="Tahoma" w:hAnsi="Tahoma" w:cs="Tahoma"/>
          <w:color w:val="000000"/>
        </w:rPr>
        <w:t>cette nouvelle</w:t>
      </w:r>
      <w:r w:rsidRPr="00681C8E">
        <w:rPr>
          <w:rFonts w:ascii="Tahoma" w:hAnsi="Tahoma" w:cs="Tahoma"/>
          <w:color w:val="000000"/>
        </w:rPr>
        <w:t xml:space="preserve"> convention avec le FIPHFP, </w:t>
      </w:r>
      <w:r w:rsidR="00E50CAE">
        <w:rPr>
          <w:rFonts w:ascii="Tahoma" w:hAnsi="Tahoma" w:cs="Tahoma"/>
          <w:color w:val="000000"/>
        </w:rPr>
        <w:t xml:space="preserve">la </w:t>
      </w:r>
      <w:r w:rsidR="00BB569A" w:rsidRPr="00BB569A">
        <w:rPr>
          <w:rFonts w:ascii="Tahoma" w:eastAsiaTheme="minorHAnsi" w:hAnsi="Tahoma" w:cs="Tahoma"/>
          <w:kern w:val="0"/>
          <w:lang w:eastAsia="en-US"/>
        </w:rPr>
        <w:t xml:space="preserve">CAPI </w:t>
      </w:r>
      <w:r w:rsidR="00E50CAE">
        <w:rPr>
          <w:rFonts w:ascii="Tahoma" w:eastAsiaTheme="minorHAnsi" w:hAnsi="Tahoma" w:cs="Tahoma"/>
          <w:kern w:val="0"/>
          <w:lang w:eastAsia="en-US"/>
        </w:rPr>
        <w:t>s’</w:t>
      </w:r>
      <w:r w:rsidR="00BB569A" w:rsidRPr="00BB569A">
        <w:rPr>
          <w:rFonts w:ascii="Tahoma" w:eastAsiaTheme="minorHAnsi" w:hAnsi="Tahoma" w:cs="Tahoma"/>
          <w:kern w:val="0"/>
          <w:lang w:eastAsia="en-US"/>
        </w:rPr>
        <w:t xml:space="preserve">engage </w:t>
      </w:r>
      <w:r w:rsidR="00E50CAE">
        <w:rPr>
          <w:rFonts w:ascii="Tahoma" w:eastAsiaTheme="minorHAnsi" w:hAnsi="Tahoma" w:cs="Tahoma"/>
          <w:kern w:val="0"/>
          <w:lang w:eastAsia="en-US"/>
        </w:rPr>
        <w:t>à poursuivre son action et à</w:t>
      </w:r>
      <w:r w:rsidR="00BB569A" w:rsidRPr="00BB569A">
        <w:rPr>
          <w:rFonts w:ascii="Tahoma" w:eastAsiaTheme="minorHAnsi" w:hAnsi="Tahoma" w:cs="Tahoma"/>
          <w:kern w:val="0"/>
          <w:lang w:eastAsia="en-US"/>
        </w:rPr>
        <w:t xml:space="preserve"> aller plus loin, notamment en misant sur </w:t>
      </w:r>
      <w:r w:rsidR="00BB569A" w:rsidRPr="00BB569A">
        <w:rPr>
          <w:rFonts w:ascii="Tahoma" w:eastAsiaTheme="minorHAnsi" w:hAnsi="Tahoma" w:cs="Tahoma"/>
          <w:b/>
          <w:bCs/>
          <w:kern w:val="0"/>
          <w:lang w:eastAsia="en-US"/>
        </w:rPr>
        <w:t>le recrutement</w:t>
      </w:r>
      <w:r w:rsidR="00BB569A" w:rsidRPr="00BB569A">
        <w:rPr>
          <w:rFonts w:ascii="Tahoma" w:eastAsiaTheme="minorHAnsi" w:hAnsi="Tahoma" w:cs="Tahoma"/>
          <w:kern w:val="0"/>
          <w:lang w:eastAsia="en-US"/>
        </w:rPr>
        <w:t xml:space="preserve"> </w:t>
      </w:r>
      <w:r w:rsidR="00BB569A" w:rsidRPr="00BB569A">
        <w:rPr>
          <w:rFonts w:ascii="Tahoma" w:eastAsiaTheme="minorHAnsi" w:hAnsi="Tahoma" w:cs="Tahoma"/>
          <w:b/>
          <w:bCs/>
          <w:kern w:val="0"/>
          <w:lang w:eastAsia="en-US"/>
        </w:rPr>
        <w:t>d’apprentis ou d’alternants bénéficiaires de</w:t>
      </w:r>
      <w:r w:rsidR="00BB569A" w:rsidRPr="00BB569A">
        <w:rPr>
          <w:rFonts w:ascii="Tahoma" w:eastAsiaTheme="minorHAnsi" w:hAnsi="Tahoma" w:cs="Tahoma"/>
          <w:kern w:val="0"/>
          <w:lang w:eastAsia="en-US"/>
        </w:rPr>
        <w:t xml:space="preserve"> </w:t>
      </w:r>
      <w:r w:rsidR="00BB569A" w:rsidRPr="00BB569A">
        <w:rPr>
          <w:rFonts w:ascii="Tahoma" w:eastAsiaTheme="minorHAnsi" w:hAnsi="Tahoma" w:cs="Tahoma"/>
          <w:b/>
          <w:bCs/>
          <w:kern w:val="0"/>
          <w:lang w:eastAsia="en-US"/>
        </w:rPr>
        <w:t xml:space="preserve">l’obligation d’emploi, </w:t>
      </w:r>
      <w:r w:rsidR="00BB569A" w:rsidRPr="00BB569A">
        <w:rPr>
          <w:rFonts w:ascii="Tahoma" w:eastAsiaTheme="minorHAnsi" w:hAnsi="Tahoma" w:cs="Tahoma"/>
          <w:kern w:val="0"/>
          <w:lang w:eastAsia="en-US"/>
        </w:rPr>
        <w:t>participant ainsi à l’égalité d’accès à la formation.</w:t>
      </w:r>
    </w:p>
    <w:p w14:paraId="7D474498" w14:textId="77777777" w:rsidR="00BB569A" w:rsidRDefault="00BB569A" w:rsidP="00BB569A">
      <w:pPr>
        <w:widowControl/>
        <w:suppressAutoHyphens w:val="0"/>
        <w:autoSpaceDE w:val="0"/>
        <w:adjustRightInd w:val="0"/>
        <w:jc w:val="both"/>
        <w:textAlignment w:val="auto"/>
        <w:rPr>
          <w:rFonts w:ascii="Tahoma" w:eastAsiaTheme="minorHAnsi" w:hAnsi="Tahoma" w:cs="Tahoma"/>
          <w:kern w:val="0"/>
          <w:sz w:val="22"/>
          <w:szCs w:val="22"/>
          <w:lang w:eastAsia="en-US" w:bidi="ar-SA"/>
        </w:rPr>
      </w:pPr>
    </w:p>
    <w:p w14:paraId="321F7222" w14:textId="77777777" w:rsidR="00E50CAE" w:rsidRDefault="00E50CAE" w:rsidP="00BB569A">
      <w:pPr>
        <w:widowControl/>
        <w:suppressAutoHyphens w:val="0"/>
        <w:autoSpaceDE w:val="0"/>
        <w:adjustRightInd w:val="0"/>
        <w:jc w:val="both"/>
        <w:textAlignment w:val="auto"/>
        <w:rPr>
          <w:rFonts w:ascii="Tahoma" w:eastAsiaTheme="minorHAnsi" w:hAnsi="Tahoma" w:cs="Tahoma"/>
          <w:kern w:val="0"/>
          <w:sz w:val="22"/>
          <w:szCs w:val="22"/>
          <w:lang w:eastAsia="en-US" w:bidi="ar-SA"/>
        </w:rPr>
      </w:pPr>
    </w:p>
    <w:p w14:paraId="7B6A4004" w14:textId="77777777" w:rsidR="00BB569A" w:rsidRPr="00BB569A" w:rsidRDefault="00E50CAE" w:rsidP="00BB569A">
      <w:pPr>
        <w:widowControl/>
        <w:suppressAutoHyphens w:val="0"/>
        <w:autoSpaceDE w:val="0"/>
        <w:adjustRightInd w:val="0"/>
        <w:jc w:val="both"/>
        <w:textAlignment w:val="auto"/>
        <w:rPr>
          <w:rFonts w:ascii="Tahoma" w:eastAsiaTheme="minorHAnsi" w:hAnsi="Tahoma" w:cs="Tahoma"/>
          <w:kern w:val="0"/>
          <w:sz w:val="22"/>
          <w:szCs w:val="22"/>
          <w:lang w:eastAsia="en-US" w:bidi="ar-SA"/>
        </w:rPr>
      </w:pPr>
      <w:r>
        <w:rPr>
          <w:rFonts w:ascii="Tahoma" w:eastAsiaTheme="minorHAnsi" w:hAnsi="Tahoma" w:cs="Tahoma"/>
          <w:kern w:val="0"/>
          <w:sz w:val="22"/>
          <w:szCs w:val="22"/>
          <w:lang w:eastAsia="en-US" w:bidi="ar-SA"/>
        </w:rPr>
        <w:t>A noter que l</w:t>
      </w:r>
      <w:r w:rsidR="00BB569A" w:rsidRPr="00BB569A">
        <w:rPr>
          <w:rFonts w:ascii="Tahoma" w:eastAsiaTheme="minorHAnsi" w:hAnsi="Tahoma" w:cs="Tahoma"/>
          <w:kern w:val="0"/>
          <w:sz w:val="22"/>
          <w:szCs w:val="22"/>
          <w:lang w:eastAsia="en-US" w:bidi="ar-SA"/>
        </w:rPr>
        <w:t xml:space="preserve">a CAPI a également signé une charte en association avec la FIPHFP et le Préfet de région : </w:t>
      </w:r>
      <w:r w:rsidR="00BB569A" w:rsidRPr="00BB569A">
        <w:rPr>
          <w:rFonts w:ascii="Tahoma" w:eastAsiaTheme="minorHAnsi" w:hAnsi="Tahoma" w:cs="Tahoma"/>
          <w:b/>
          <w:bCs/>
          <w:kern w:val="0"/>
          <w:sz w:val="22"/>
          <w:szCs w:val="22"/>
          <w:lang w:eastAsia="en-US" w:bidi="ar-SA"/>
        </w:rPr>
        <w:t>« Emploi, handicap et</w:t>
      </w:r>
      <w:r w:rsidR="00BB569A" w:rsidRPr="00BB569A">
        <w:rPr>
          <w:rFonts w:ascii="Tahoma" w:eastAsiaTheme="minorHAnsi" w:hAnsi="Tahoma" w:cs="Tahoma"/>
          <w:kern w:val="0"/>
          <w:sz w:val="22"/>
          <w:szCs w:val="22"/>
          <w:lang w:eastAsia="en-US" w:bidi="ar-SA"/>
        </w:rPr>
        <w:t xml:space="preserve"> </w:t>
      </w:r>
      <w:r w:rsidR="00BB569A" w:rsidRPr="00BB569A">
        <w:rPr>
          <w:rFonts w:ascii="Tahoma" w:eastAsiaTheme="minorHAnsi" w:hAnsi="Tahoma" w:cs="Tahoma"/>
          <w:b/>
          <w:bCs/>
          <w:kern w:val="0"/>
          <w:sz w:val="22"/>
          <w:szCs w:val="22"/>
          <w:lang w:eastAsia="en-US" w:bidi="ar-SA"/>
        </w:rPr>
        <w:t>fonction publique : je contribue à faire de la Région Auvergne-</w:t>
      </w:r>
      <w:r w:rsidR="00BB569A" w:rsidRPr="00BB569A">
        <w:rPr>
          <w:rFonts w:ascii="Tahoma" w:eastAsiaTheme="minorHAnsi" w:hAnsi="Tahoma" w:cs="Tahoma"/>
          <w:kern w:val="0"/>
          <w:sz w:val="22"/>
          <w:szCs w:val="22"/>
          <w:lang w:eastAsia="en-US" w:bidi="ar-SA"/>
        </w:rPr>
        <w:t xml:space="preserve"> </w:t>
      </w:r>
      <w:r w:rsidR="00BB569A" w:rsidRPr="00BB569A">
        <w:rPr>
          <w:rFonts w:ascii="Tahoma" w:eastAsiaTheme="minorHAnsi" w:hAnsi="Tahoma" w:cs="Tahoma"/>
          <w:b/>
          <w:bCs/>
          <w:kern w:val="0"/>
          <w:sz w:val="22"/>
          <w:szCs w:val="22"/>
          <w:lang w:eastAsia="en-US" w:bidi="ar-SA"/>
        </w:rPr>
        <w:t>Rhône-Alpes un territoire exemplaire ».</w:t>
      </w:r>
    </w:p>
    <w:p w14:paraId="3626C61A" w14:textId="77777777" w:rsidR="00681C8E" w:rsidRPr="00BB569A" w:rsidRDefault="00BB569A" w:rsidP="00BB569A">
      <w:pPr>
        <w:widowControl/>
        <w:suppressAutoHyphens w:val="0"/>
        <w:autoSpaceDE w:val="0"/>
        <w:adjustRightInd w:val="0"/>
        <w:jc w:val="both"/>
        <w:textAlignment w:val="auto"/>
        <w:rPr>
          <w:rFonts w:ascii="Tahoma" w:eastAsiaTheme="minorHAnsi" w:hAnsi="Tahoma" w:cs="Tahoma"/>
          <w:kern w:val="0"/>
          <w:sz w:val="22"/>
          <w:szCs w:val="22"/>
          <w:lang w:eastAsia="en-US" w:bidi="ar-SA"/>
        </w:rPr>
      </w:pPr>
      <w:r w:rsidRPr="00BB569A">
        <w:rPr>
          <w:rFonts w:ascii="Tahoma" w:eastAsiaTheme="minorHAnsi" w:hAnsi="Tahoma" w:cs="Tahoma"/>
          <w:kern w:val="0"/>
          <w:sz w:val="22"/>
          <w:szCs w:val="22"/>
          <w:lang w:eastAsia="en-US" w:bidi="ar-SA"/>
        </w:rPr>
        <w:t>Cette charte a pour ambition d’atteindre d’ici 2023 un taux d’emploi supérieur à 6 %, en accueillant 2 400 agents en situation de handicap.</w:t>
      </w:r>
    </w:p>
    <w:p w14:paraId="088A959C" w14:textId="77777777" w:rsidR="00681C8E" w:rsidRPr="00681C8E" w:rsidRDefault="00681C8E" w:rsidP="00681C8E">
      <w:pPr>
        <w:pStyle w:val="Standard"/>
        <w:spacing w:after="0" w:line="240" w:lineRule="auto"/>
        <w:ind w:right="-567"/>
        <w:jc w:val="both"/>
        <w:rPr>
          <w:rFonts w:ascii="Tahoma" w:hAnsi="Tahoma" w:cs="Tahoma"/>
        </w:rPr>
      </w:pPr>
    </w:p>
    <w:p w14:paraId="479A440F" w14:textId="77777777" w:rsidR="008846BE" w:rsidRPr="00156B60" w:rsidRDefault="008846BE" w:rsidP="008846BE">
      <w:pPr>
        <w:pStyle w:val="Sansinterligne"/>
        <w:rPr>
          <w:rFonts w:ascii="Tahoma" w:hAnsi="Tahoma" w:cs="Tahoma"/>
          <w:b/>
          <w:bCs/>
        </w:rPr>
      </w:pPr>
    </w:p>
    <w:p w14:paraId="0431CABF" w14:textId="77777777" w:rsidR="008846BE" w:rsidRPr="00156B60" w:rsidRDefault="008846BE" w:rsidP="008846BE">
      <w:pPr>
        <w:pStyle w:val="Sansinterligne"/>
        <w:spacing w:after="170"/>
        <w:rPr>
          <w:rFonts w:ascii="Tahoma" w:hAnsi="Tahoma" w:cs="Tahoma"/>
          <w:b/>
          <w:bCs/>
          <w:sz w:val="28"/>
          <w:szCs w:val="28"/>
        </w:rPr>
      </w:pPr>
      <w:r w:rsidRPr="00156B60">
        <w:rPr>
          <w:rFonts w:ascii="Tahoma" w:hAnsi="Tahoma" w:cs="Tahoma"/>
          <w:b/>
          <w:bCs/>
          <w:sz w:val="28"/>
          <w:szCs w:val="28"/>
        </w:rPr>
        <w:t>À propos du FIPHFP</w:t>
      </w:r>
    </w:p>
    <w:p w14:paraId="053BA5F5" w14:textId="77777777" w:rsidR="008846BE" w:rsidRPr="00156B60" w:rsidRDefault="008846BE" w:rsidP="008846BE">
      <w:pPr>
        <w:pStyle w:val="Sansinterligne"/>
        <w:jc w:val="both"/>
        <w:rPr>
          <w:rFonts w:ascii="Tahoma" w:hAnsi="Tahoma" w:cs="Tahoma"/>
        </w:rPr>
      </w:pPr>
      <w:r w:rsidRPr="00156B60">
        <w:rPr>
          <w:rFonts w:ascii="Tahoma" w:hAnsi="Tahoma" w:cs="Tahoma"/>
        </w:rPr>
        <w:t>Créé par la loi du 11 février 2005 et mis en place fin 2006, le FIPHFP, Fonds pour l’insertion des personnes handicapées dans la fonction publique, finance les actions de recrutement, de maintien dans l’emploi, de formation et d’accessibilité des personnes en situation de handicap dans les trois fonctions publiques (ministères, villes, conseils départementaux et régionaux, hôpitaux...). Il intervient sur l’ensemble du territoire et pour tous les employeurs publics en proposant des aides ponctuelles sur sa plateforme en ligne, ou par l’intermédiaire de conventions pluriannuelles avec les employeurs et dans le cadre du programme accessibilité. Depuis sa création, le taux d’emploi est passé de 3,74 % en 2006 à 5,83 % en 2019.</w:t>
      </w:r>
    </w:p>
    <w:p w14:paraId="5C5A4DB1" w14:textId="77777777" w:rsidR="008846BE" w:rsidRPr="00156B60" w:rsidRDefault="008846BE" w:rsidP="008846BE">
      <w:pPr>
        <w:pStyle w:val="Sansinterligne"/>
        <w:jc w:val="both"/>
        <w:rPr>
          <w:rFonts w:ascii="Tahoma" w:hAnsi="Tahoma" w:cs="Tahoma"/>
        </w:rPr>
      </w:pPr>
      <w:r w:rsidRPr="00156B60">
        <w:rPr>
          <w:rFonts w:ascii="Tahoma" w:hAnsi="Tahoma" w:cs="Tahoma"/>
        </w:rPr>
        <w:t>Le FIPHFP est un établissement public national dirigé par Marc Desjardins : « Il est placé sous la tutelle des ministres chargés des personnes handicapées, de la fonction publique de l’État, de la fonction publique territoriale, de la fonction publique hospitalière et du budget » (décret n° 2006-501 du 3 mai 2006). Sa gestion administrative est assurée par la Caisse des Dépôts.</w:t>
      </w:r>
    </w:p>
    <w:p w14:paraId="0F636728" w14:textId="77777777" w:rsidR="008846BE" w:rsidRPr="00156B60" w:rsidRDefault="008846BE" w:rsidP="008846BE">
      <w:pPr>
        <w:pStyle w:val="Sansinterligne"/>
        <w:rPr>
          <w:rFonts w:ascii="Tahoma" w:hAnsi="Tahoma" w:cs="Tahoma"/>
          <w:b/>
          <w:bCs/>
        </w:rPr>
      </w:pPr>
    </w:p>
    <w:p w14:paraId="73791390" w14:textId="77777777" w:rsidR="008846BE" w:rsidRPr="00156B60" w:rsidRDefault="008846BE" w:rsidP="008846BE">
      <w:pPr>
        <w:pStyle w:val="Sansinterligne"/>
        <w:rPr>
          <w:rFonts w:ascii="Tahoma" w:hAnsi="Tahoma" w:cs="Tahoma"/>
          <w:b/>
          <w:bCs/>
        </w:rPr>
      </w:pPr>
    </w:p>
    <w:p w14:paraId="06F077B3" w14:textId="77777777" w:rsidR="008846BE" w:rsidRPr="00156B60" w:rsidRDefault="008846BE" w:rsidP="008846BE">
      <w:pPr>
        <w:pStyle w:val="Sansinterligne"/>
        <w:rPr>
          <w:rFonts w:ascii="Tahoma" w:hAnsi="Tahoma" w:cs="Tahoma"/>
          <w:b/>
          <w:bCs/>
          <w:sz w:val="28"/>
          <w:szCs w:val="28"/>
        </w:rPr>
      </w:pPr>
      <w:r w:rsidRPr="00156B60">
        <w:rPr>
          <w:rFonts w:ascii="Tahoma" w:hAnsi="Tahoma" w:cs="Tahoma"/>
          <w:b/>
          <w:bCs/>
          <w:sz w:val="28"/>
          <w:szCs w:val="28"/>
        </w:rPr>
        <w:t>Contacts presse</w:t>
      </w:r>
    </w:p>
    <w:p w14:paraId="522CAF38" w14:textId="77777777" w:rsidR="008846BE" w:rsidRPr="00156B60" w:rsidRDefault="008846BE" w:rsidP="008846BE">
      <w:pPr>
        <w:pStyle w:val="Sansinterligne"/>
        <w:rPr>
          <w:rFonts w:ascii="Tahoma" w:hAnsi="Tahoma" w:cs="Tahoma"/>
          <w:b/>
          <w:bCs/>
          <w:color w:val="000000"/>
          <w:sz w:val="20"/>
          <w:szCs w:val="20"/>
        </w:rPr>
      </w:pPr>
    </w:p>
    <w:p w14:paraId="2EF6CAD7" w14:textId="4548A178" w:rsidR="00C508EA" w:rsidRDefault="00C508EA" w:rsidP="00C508EA">
      <w:pPr>
        <w:pStyle w:val="Paragraphedeliste"/>
        <w:numPr>
          <w:ilvl w:val="0"/>
          <w:numId w:val="2"/>
        </w:numPr>
        <w:rPr>
          <w:rFonts w:ascii="Tahoma" w:hAnsi="Tahoma" w:cs="Tahoma"/>
        </w:rPr>
      </w:pPr>
      <w:bookmarkStart w:id="3" w:name="_Hlk62208805"/>
      <w:r w:rsidRPr="00BB569A">
        <w:rPr>
          <w:rFonts w:ascii="Tahoma" w:hAnsi="Tahoma" w:cs="Tahoma"/>
          <w:b/>
        </w:rPr>
        <w:t xml:space="preserve">CAPI : </w:t>
      </w:r>
      <w:r w:rsidRPr="00BB569A">
        <w:rPr>
          <w:rFonts w:ascii="Tahoma" w:hAnsi="Tahoma" w:cs="Tahoma"/>
        </w:rPr>
        <w:t xml:space="preserve">Yasmina HATTABI - 04 74 27 28 00 - </w:t>
      </w:r>
      <w:hyperlink r:id="rId7" w:history="1">
        <w:r w:rsidR="005C2E1C" w:rsidRPr="0084657C">
          <w:rPr>
            <w:rStyle w:val="Lienhypertexte"/>
            <w:rFonts w:ascii="Tahoma" w:hAnsi="Tahoma" w:cs="Tahoma"/>
          </w:rPr>
          <w:t>yhattabi@capi38.fr</w:t>
        </w:r>
      </w:hyperlink>
    </w:p>
    <w:p w14:paraId="308E5FE4" w14:textId="5EBC6B0A" w:rsidR="005C2E1C" w:rsidRDefault="005C2E1C" w:rsidP="005C2E1C">
      <w:pPr>
        <w:pStyle w:val="Sansinterligne"/>
        <w:numPr>
          <w:ilvl w:val="0"/>
          <w:numId w:val="2"/>
        </w:numPr>
        <w:rPr>
          <w:rFonts w:ascii="Tahoma" w:hAnsi="Tahoma" w:cs="Tahoma"/>
          <w:sz w:val="24"/>
          <w:szCs w:val="24"/>
        </w:rPr>
      </w:pPr>
      <w:r w:rsidRPr="005C2E1C">
        <w:rPr>
          <w:rFonts w:ascii="Tahoma" w:hAnsi="Tahoma" w:cs="Tahoma"/>
          <w:b/>
          <w:bCs/>
          <w:color w:val="000000"/>
          <w:sz w:val="24"/>
          <w:szCs w:val="24"/>
        </w:rPr>
        <w:t>FIPHFP :</w:t>
      </w:r>
      <w:r w:rsidRPr="005C2E1C">
        <w:rPr>
          <w:rFonts w:ascii="Tahoma" w:hAnsi="Tahoma" w:cs="Tahoma"/>
          <w:color w:val="000000"/>
          <w:sz w:val="24"/>
          <w:szCs w:val="24"/>
        </w:rPr>
        <w:t xml:space="preserve"> </w:t>
      </w:r>
      <w:r w:rsidRPr="005C2E1C">
        <w:rPr>
          <w:rFonts w:ascii="Tahoma" w:hAnsi="Tahoma" w:cs="Tahoma"/>
          <w:sz w:val="24"/>
          <w:szCs w:val="24"/>
        </w:rPr>
        <w:t xml:space="preserve">Léa Valleix - 06.30.69.50.16 - </w:t>
      </w:r>
      <w:hyperlink r:id="rId8" w:history="1">
        <w:r w:rsidRPr="0084657C">
          <w:rPr>
            <w:rStyle w:val="Lienhypertexte"/>
            <w:rFonts w:ascii="Tahoma" w:hAnsi="Tahoma" w:cs="Tahoma"/>
            <w:sz w:val="24"/>
            <w:szCs w:val="24"/>
          </w:rPr>
          <w:t>lea.valleix@tbwa-corporate.com</w:t>
        </w:r>
      </w:hyperlink>
    </w:p>
    <w:p w14:paraId="6E69078A" w14:textId="77777777" w:rsidR="005C2E1C" w:rsidRPr="005C2E1C" w:rsidRDefault="005C2E1C" w:rsidP="005C2E1C">
      <w:pPr>
        <w:pStyle w:val="Sansinterligne"/>
        <w:ind w:left="720"/>
        <w:rPr>
          <w:rFonts w:ascii="Tahoma" w:hAnsi="Tahoma" w:cs="Tahoma"/>
          <w:sz w:val="24"/>
          <w:szCs w:val="24"/>
        </w:rPr>
      </w:pPr>
    </w:p>
    <w:bookmarkEnd w:id="3"/>
    <w:p w14:paraId="141C1043" w14:textId="77777777" w:rsidR="008846BE" w:rsidRPr="00156B60" w:rsidRDefault="008846BE" w:rsidP="00434DBB">
      <w:pPr>
        <w:pStyle w:val="Standard"/>
        <w:spacing w:after="0" w:line="240" w:lineRule="auto"/>
        <w:ind w:right="-567"/>
        <w:jc w:val="both"/>
        <w:rPr>
          <w:rFonts w:ascii="Tahoma" w:hAnsi="Tahoma" w:cs="Tahoma"/>
          <w:color w:val="000000"/>
        </w:rPr>
      </w:pPr>
    </w:p>
    <w:p w14:paraId="13A8984F" w14:textId="77777777" w:rsidR="008846BE" w:rsidRPr="00156B60" w:rsidRDefault="008846BE" w:rsidP="008846BE">
      <w:pPr>
        <w:pStyle w:val="Standard"/>
        <w:spacing w:after="0" w:line="240" w:lineRule="auto"/>
        <w:rPr>
          <w:rFonts w:ascii="Tahoma" w:hAnsi="Tahoma" w:cs="Tahoma"/>
          <w:b/>
          <w:bCs/>
          <w:sz w:val="28"/>
          <w:szCs w:val="28"/>
        </w:rPr>
      </w:pPr>
      <w:r w:rsidRPr="00156B60">
        <w:rPr>
          <w:rFonts w:ascii="Tahoma" w:hAnsi="Tahoma" w:cs="Tahoma"/>
          <w:b/>
          <w:bCs/>
          <w:sz w:val="28"/>
          <w:szCs w:val="28"/>
        </w:rPr>
        <w:t>En savoir plus</w:t>
      </w:r>
    </w:p>
    <w:p w14:paraId="45E7CA7E" w14:textId="77777777" w:rsidR="008846BE" w:rsidRPr="00156B60" w:rsidRDefault="008846BE" w:rsidP="008846BE">
      <w:pPr>
        <w:pStyle w:val="Standard"/>
        <w:spacing w:after="0" w:line="240" w:lineRule="auto"/>
        <w:rPr>
          <w:rFonts w:ascii="Tahoma" w:hAnsi="Tahoma" w:cs="Tahoma"/>
          <w:b/>
          <w:bCs/>
          <w:sz w:val="20"/>
          <w:szCs w:val="20"/>
        </w:rPr>
      </w:pPr>
    </w:p>
    <w:p w14:paraId="68501BAA" w14:textId="2D8D34FD" w:rsidR="008846BE" w:rsidRPr="009F1FA3" w:rsidRDefault="007404D0" w:rsidP="008846BE">
      <w:pPr>
        <w:pStyle w:val="Standard"/>
        <w:tabs>
          <w:tab w:val="left" w:pos="2190"/>
        </w:tabs>
        <w:spacing w:after="0" w:line="240" w:lineRule="auto"/>
        <w:rPr>
          <w:rFonts w:ascii="Tahoma" w:hAnsi="Tahoma" w:cs="Tahoma"/>
        </w:rPr>
      </w:pPr>
      <w:hyperlink r:id="rId9" w:history="1">
        <w:r w:rsidR="008846BE" w:rsidRPr="009F1FA3">
          <w:rPr>
            <w:rFonts w:ascii="Tahoma" w:hAnsi="Tahoma" w:cs="Tahoma"/>
            <w:color w:val="000000"/>
          </w:rPr>
          <w:t>www.fiphfp.fr</w:t>
        </w:r>
      </w:hyperlink>
      <w:r w:rsidR="00BB569A" w:rsidRPr="009F1FA3">
        <w:rPr>
          <w:rFonts w:ascii="Tahoma" w:hAnsi="Tahoma" w:cs="Tahoma"/>
          <w:color w:val="000000"/>
        </w:rPr>
        <w:t>;</w:t>
      </w:r>
      <w:r w:rsidR="008846BE" w:rsidRPr="009F1FA3">
        <w:rPr>
          <w:rFonts w:ascii="Tahoma" w:hAnsi="Tahoma" w:cs="Tahoma"/>
          <w:color w:val="000000"/>
        </w:rPr>
        <w:t xml:space="preserve"> Twitter </w:t>
      </w:r>
      <w:hyperlink r:id="rId10" w:history="1">
        <w:r w:rsidR="008846BE" w:rsidRPr="009F1FA3">
          <w:rPr>
            <w:rFonts w:ascii="Tahoma" w:hAnsi="Tahoma" w:cs="Tahoma"/>
            <w:color w:val="000000"/>
          </w:rPr>
          <w:t>@FIPHFP</w:t>
        </w:r>
      </w:hyperlink>
      <w:r w:rsidR="00434DBB">
        <w:rPr>
          <w:rFonts w:ascii="Tahoma" w:hAnsi="Tahoma" w:cs="Tahoma"/>
          <w:color w:val="000000"/>
        </w:rPr>
        <w:t xml:space="preserve"> et </w:t>
      </w:r>
      <w:hyperlink r:id="rId11" w:history="1">
        <w:r w:rsidR="00434DBB" w:rsidRPr="00434DBB">
          <w:rPr>
            <w:rStyle w:val="Lienhypertexte"/>
            <w:rFonts w:ascii="Tahoma" w:hAnsi="Tahoma" w:cs="Tahoma"/>
          </w:rPr>
          <w:t>Page LinkedIN FIPHFP</w:t>
        </w:r>
      </w:hyperlink>
    </w:p>
    <w:p w14:paraId="64422511" w14:textId="165F104F" w:rsidR="008846BE" w:rsidRPr="009F1FA3" w:rsidRDefault="007404D0" w:rsidP="00BB569A">
      <w:pPr>
        <w:widowControl/>
        <w:suppressAutoHyphens w:val="0"/>
        <w:autoSpaceDN/>
        <w:textAlignment w:val="auto"/>
        <w:rPr>
          <w:rFonts w:ascii="Tahoma" w:eastAsia="Times New Roman" w:hAnsi="Tahoma" w:cs="Tahoma"/>
          <w:kern w:val="0"/>
          <w:sz w:val="22"/>
          <w:szCs w:val="22"/>
          <w:lang w:eastAsia="fr-FR" w:bidi="ar-SA"/>
        </w:rPr>
      </w:pPr>
      <w:hyperlink r:id="rId12" w:history="1">
        <w:r w:rsidR="00C508EA" w:rsidRPr="009F1FA3">
          <w:rPr>
            <w:rStyle w:val="Lienhypertexte"/>
            <w:rFonts w:ascii="Tahoma" w:hAnsi="Tahoma" w:cs="Tahoma"/>
            <w:sz w:val="22"/>
            <w:szCs w:val="22"/>
          </w:rPr>
          <w:t>www.capi-agglo.fr</w:t>
        </w:r>
      </w:hyperlink>
      <w:r w:rsidR="00940BB6">
        <w:rPr>
          <w:rFonts w:ascii="Tahoma" w:hAnsi="Tahoma" w:cs="Tahoma"/>
          <w:color w:val="000000"/>
          <w:sz w:val="22"/>
          <w:szCs w:val="22"/>
        </w:rPr>
        <w:t xml:space="preserve"> : </w:t>
      </w:r>
      <w:r w:rsidR="00C508EA" w:rsidRPr="009F1FA3">
        <w:rPr>
          <w:rFonts w:ascii="Tahoma" w:hAnsi="Tahoma" w:cs="Tahoma"/>
          <w:color w:val="000000"/>
          <w:sz w:val="22"/>
          <w:szCs w:val="22"/>
        </w:rPr>
        <w:t xml:space="preserve"> F</w:t>
      </w:r>
      <w:r w:rsidR="008846BE" w:rsidRPr="009F1FA3">
        <w:rPr>
          <w:rFonts w:ascii="Tahoma" w:hAnsi="Tahoma" w:cs="Tahoma"/>
          <w:color w:val="000000"/>
          <w:sz w:val="22"/>
          <w:szCs w:val="22"/>
        </w:rPr>
        <w:t>acebook</w:t>
      </w:r>
      <w:r w:rsidR="00BB569A" w:rsidRPr="009F1FA3">
        <w:rPr>
          <w:rFonts w:ascii="Tahoma" w:hAnsi="Tahoma" w:cs="Tahoma"/>
          <w:color w:val="000000"/>
          <w:sz w:val="22"/>
          <w:szCs w:val="22"/>
        </w:rPr>
        <w:t xml:space="preserve"> : </w:t>
      </w:r>
      <w:r w:rsidR="00BB569A" w:rsidRPr="009F1FA3">
        <w:rPr>
          <w:rFonts w:ascii="Tahoma" w:eastAsia="Times New Roman" w:hAnsi="Tahoma" w:cs="Tahoma"/>
          <w:kern w:val="0"/>
          <w:sz w:val="22"/>
          <w:szCs w:val="22"/>
          <w:lang w:eastAsia="fr-FR" w:bidi="ar-SA"/>
        </w:rPr>
        <w:t>@capiagglo</w:t>
      </w:r>
      <w:r w:rsidR="00940BB6">
        <w:rPr>
          <w:rFonts w:ascii="Tahoma" w:eastAsia="Times New Roman" w:hAnsi="Tahoma" w:cs="Tahoma"/>
          <w:kern w:val="0"/>
          <w:sz w:val="22"/>
          <w:szCs w:val="22"/>
          <w:lang w:eastAsia="fr-FR" w:bidi="ar-SA"/>
        </w:rPr>
        <w:t> </w:t>
      </w:r>
      <w:r w:rsidR="00940BB6">
        <w:rPr>
          <w:rFonts w:ascii="Tahoma" w:hAnsi="Tahoma" w:cs="Tahoma"/>
          <w:color w:val="000000"/>
          <w:sz w:val="22"/>
          <w:szCs w:val="22"/>
        </w:rPr>
        <w:t>;</w:t>
      </w:r>
      <w:r w:rsidR="00C508EA" w:rsidRPr="009F1FA3">
        <w:rPr>
          <w:rFonts w:ascii="Tahoma" w:hAnsi="Tahoma" w:cs="Tahoma"/>
          <w:color w:val="000000"/>
          <w:sz w:val="22"/>
          <w:szCs w:val="22"/>
        </w:rPr>
        <w:t xml:space="preserve"> Twitter</w:t>
      </w:r>
      <w:r w:rsidR="00940BB6">
        <w:rPr>
          <w:rFonts w:ascii="Tahoma" w:hAnsi="Tahoma" w:cs="Tahoma"/>
          <w:color w:val="000000"/>
          <w:sz w:val="22"/>
          <w:szCs w:val="22"/>
        </w:rPr>
        <w:t> :</w:t>
      </w:r>
      <w:r w:rsidR="003C1FC5" w:rsidRPr="009F1FA3">
        <w:rPr>
          <w:rFonts w:ascii="Tahoma" w:hAnsi="Tahoma" w:cs="Tahoma"/>
          <w:color w:val="000000"/>
          <w:sz w:val="22"/>
          <w:szCs w:val="22"/>
        </w:rPr>
        <w:t xml:space="preserve"> </w:t>
      </w:r>
      <w:r w:rsidR="003C1FC5" w:rsidRPr="009F1FA3">
        <w:rPr>
          <w:rStyle w:val="css-901oao"/>
          <w:rFonts w:ascii="Tahoma" w:hAnsi="Tahoma" w:cs="Tahoma"/>
          <w:sz w:val="22"/>
          <w:szCs w:val="22"/>
        </w:rPr>
        <w:t xml:space="preserve">@capi_agglo38 </w:t>
      </w:r>
      <w:r w:rsidR="00C508EA" w:rsidRPr="009F1FA3">
        <w:rPr>
          <w:rFonts w:ascii="Tahoma" w:hAnsi="Tahoma" w:cs="Tahoma"/>
          <w:color w:val="000000"/>
          <w:sz w:val="22"/>
          <w:szCs w:val="22"/>
        </w:rPr>
        <w:t xml:space="preserve">et </w:t>
      </w:r>
      <w:r w:rsidR="004F3922">
        <w:rPr>
          <w:rFonts w:ascii="Tahoma" w:hAnsi="Tahoma" w:cs="Tahoma"/>
          <w:color w:val="000000"/>
          <w:sz w:val="22"/>
          <w:szCs w:val="22"/>
        </w:rPr>
        <w:t xml:space="preserve">Page </w:t>
      </w:r>
      <w:r w:rsidR="00C508EA" w:rsidRPr="009F1FA3">
        <w:rPr>
          <w:rFonts w:ascii="Tahoma" w:hAnsi="Tahoma" w:cs="Tahoma"/>
          <w:color w:val="000000"/>
          <w:sz w:val="22"/>
          <w:szCs w:val="22"/>
        </w:rPr>
        <w:t>Linked</w:t>
      </w:r>
      <w:r w:rsidR="00434DBB">
        <w:rPr>
          <w:rFonts w:ascii="Tahoma" w:hAnsi="Tahoma" w:cs="Tahoma"/>
          <w:color w:val="000000"/>
          <w:sz w:val="22"/>
          <w:szCs w:val="22"/>
        </w:rPr>
        <w:t>I</w:t>
      </w:r>
      <w:r w:rsidR="00C508EA" w:rsidRPr="009F1FA3">
        <w:rPr>
          <w:rFonts w:ascii="Tahoma" w:hAnsi="Tahoma" w:cs="Tahoma"/>
          <w:color w:val="000000"/>
          <w:sz w:val="22"/>
          <w:szCs w:val="22"/>
        </w:rPr>
        <w:t>n</w:t>
      </w:r>
      <w:r w:rsidR="004F3922">
        <w:rPr>
          <w:rFonts w:ascii="Tahoma" w:hAnsi="Tahoma" w:cs="Tahoma"/>
          <w:color w:val="000000"/>
          <w:sz w:val="22"/>
          <w:szCs w:val="22"/>
        </w:rPr>
        <w:t xml:space="preserve"> CAPI</w:t>
      </w:r>
      <w:r w:rsidR="00C508EA" w:rsidRPr="009F1FA3">
        <w:rPr>
          <w:rFonts w:ascii="Tahoma" w:hAnsi="Tahoma" w:cs="Tahoma"/>
          <w:color w:val="000000"/>
          <w:sz w:val="22"/>
          <w:szCs w:val="22"/>
        </w:rPr>
        <w:t>.</w:t>
      </w:r>
    </w:p>
    <w:p w14:paraId="5894F4FC" w14:textId="77777777" w:rsidR="00713C58" w:rsidRPr="00156B60" w:rsidRDefault="007404D0">
      <w:pPr>
        <w:rPr>
          <w:rFonts w:ascii="Tahoma" w:hAnsi="Tahoma" w:cs="Tahoma"/>
        </w:rPr>
      </w:pPr>
    </w:p>
    <w:sectPr w:rsidR="00713C58" w:rsidRPr="00156B60">
      <w:headerReference w:type="default" r:id="rId13"/>
      <w:footerReference w:type="default" r:id="rId14"/>
      <w:pgSz w:w="11906" w:h="16838"/>
      <w:pgMar w:top="1417" w:right="1417" w:bottom="708" w:left="1417" w:header="70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31A09" w14:textId="77777777" w:rsidR="009705D9" w:rsidRDefault="009705D9" w:rsidP="008846BE">
      <w:pPr>
        <w:rPr>
          <w:rFonts w:hint="eastAsia"/>
        </w:rPr>
      </w:pPr>
      <w:r>
        <w:separator/>
      </w:r>
    </w:p>
  </w:endnote>
  <w:endnote w:type="continuationSeparator" w:id="0">
    <w:p w14:paraId="477E191D" w14:textId="77777777" w:rsidR="009705D9" w:rsidRDefault="009705D9" w:rsidP="008846B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0C003" w14:textId="77777777" w:rsidR="00F310E6" w:rsidRDefault="001D4CD4">
    <w:pPr>
      <w:pStyle w:val="Pieddepage"/>
    </w:pPr>
    <w:r>
      <w:rPr>
        <w:noProof/>
      </w:rPr>
      <mc:AlternateContent>
        <mc:Choice Requires="wps">
          <w:drawing>
            <wp:anchor distT="0" distB="0" distL="114300" distR="114300" simplePos="0" relativeHeight="251661312" behindDoc="0" locked="0" layoutInCell="1" allowOverlap="1" wp14:anchorId="71AF3939" wp14:editId="6A332801">
              <wp:simplePos x="0" y="0"/>
              <wp:positionH relativeFrom="page">
                <wp:posOffset>0</wp:posOffset>
              </wp:positionH>
              <wp:positionV relativeFrom="page">
                <wp:posOffset>10227948</wp:posOffset>
              </wp:positionV>
              <wp:extent cx="7560314" cy="272418"/>
              <wp:effectExtent l="0" t="0" r="0" b="13332"/>
              <wp:wrapNone/>
              <wp:docPr id="3" name="MSIPCM02204a8ea838de5f1c8b5cb4" descr="{&quot;HashCode&quot;:9679731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4" cy="272418"/>
                      </a:xfrm>
                      <a:prstGeom prst="rect">
                        <a:avLst/>
                      </a:prstGeom>
                      <a:noFill/>
                      <a:ln>
                        <a:noFill/>
                        <a:prstDash/>
                      </a:ln>
                    </wps:spPr>
                    <wps:txbx>
                      <w:txbxContent>
                        <w:p w14:paraId="1DD7B7EC" w14:textId="39C8B00F" w:rsidR="00F310E6" w:rsidRDefault="00C93C31">
                          <w:pPr>
                            <w:rPr>
                              <w:rFonts w:ascii="Calibri" w:hAnsi="Calibri" w:cs="Calibri"/>
                              <w:color w:val="A80000"/>
                              <w:sz w:val="20"/>
                            </w:rPr>
                          </w:pPr>
                          <w:r>
                            <w:rPr>
                              <w:rFonts w:ascii="Calibri" w:hAnsi="Calibri" w:cs="Calibri"/>
                              <w:color w:val="A80000"/>
                              <w:sz w:val="20"/>
                            </w:rPr>
                            <w:t>Interne</w:t>
                          </w:r>
                        </w:p>
                      </w:txbxContent>
                    </wps:txbx>
                    <wps:bodyPr vert="horz" wrap="square" lIns="254002" tIns="0" rIns="91440" bIns="0" anchor="b" anchorCtr="0" compatLnSpc="1">
                      <a:noAutofit/>
                    </wps:bodyPr>
                  </wps:wsp>
                </a:graphicData>
              </a:graphic>
            </wp:anchor>
          </w:drawing>
        </mc:Choice>
        <mc:Fallback>
          <w:pict>
            <v:shapetype w14:anchorId="71AF3939" id="_x0000_t202" coordsize="21600,21600" o:spt="202" path="m,l,21600r21600,l21600,xe">
              <v:stroke joinstyle="miter"/>
              <v:path gradientshapeok="t" o:connecttype="rect"/>
            </v:shapetype>
            <v:shape id="MSIPCM02204a8ea838de5f1c8b5cb4" o:spid="_x0000_s1028" type="#_x0000_t202" alt="{&quot;HashCode&quot;:967973103,&quot;Height&quot;:841.0,&quot;Width&quot;:595.0,&quot;Placement&quot;:&quot;Footer&quot;,&quot;Index&quot;:&quot;Primary&quot;,&quot;Section&quot;:1,&quot;Top&quot;:0.0,&quot;Left&quot;:0.0}" style="position:absolute;margin-left:0;margin-top:805.35pt;width:595.3pt;height:21.4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" filled="f" stroked="f">
              <v:textbox inset="7.05561mm,0,,0">
                <w:txbxContent>
                  <w:p w14:paraId="1DD7B7EC" w14:textId="39C8B00F" w:rsidR="00F310E6" w:rsidRDefault="00C93C31">
                    <w:pPr>
                      <w:rPr>
                        <w:rFonts w:ascii="Calibri" w:hAnsi="Calibri" w:cs="Calibri"/>
                        <w:color w:val="A80000"/>
                        <w:sz w:val="20"/>
                      </w:rPr>
                    </w:pPr>
                    <w:r>
                      <w:rPr>
                        <w:rFonts w:ascii="Calibri" w:hAnsi="Calibri" w:cs="Calibri"/>
                        <w:color w:val="A80000"/>
                        <w:sz w:val="20"/>
                      </w:rPr>
                      <w:t>Interne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E7E48" w14:textId="77777777" w:rsidR="009705D9" w:rsidRDefault="009705D9" w:rsidP="008846BE">
      <w:pPr>
        <w:rPr>
          <w:rFonts w:hint="eastAsia"/>
        </w:rPr>
      </w:pPr>
      <w:r>
        <w:separator/>
      </w:r>
    </w:p>
  </w:footnote>
  <w:footnote w:type="continuationSeparator" w:id="0">
    <w:p w14:paraId="7B03FDCA" w14:textId="77777777" w:rsidR="009705D9" w:rsidRDefault="009705D9" w:rsidP="008846BE">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DFE74" w14:textId="77777777" w:rsidR="00F310E6" w:rsidRDefault="00681C8E">
    <w:pPr>
      <w:pStyle w:val="En-tte"/>
    </w:pPr>
    <w:r w:rsidRPr="00156B60">
      <w:rPr>
        <w:rFonts w:ascii="Tahoma" w:hAnsi="Tahoma" w:cs="Tahoma"/>
        <w:noProof/>
      </w:rPr>
      <w:drawing>
        <wp:anchor distT="0" distB="0" distL="114300" distR="114300" simplePos="0" relativeHeight="251663360" behindDoc="0" locked="0" layoutInCell="1" allowOverlap="1" wp14:anchorId="53FE9BB4" wp14:editId="69A837CF">
          <wp:simplePos x="0" y="0"/>
          <wp:positionH relativeFrom="column">
            <wp:posOffset>-223520</wp:posOffset>
          </wp:positionH>
          <wp:positionV relativeFrom="paragraph">
            <wp:posOffset>-319405</wp:posOffset>
          </wp:positionV>
          <wp:extent cx="1500505" cy="759460"/>
          <wp:effectExtent l="0" t="0" r="4445" b="2540"/>
          <wp:wrapSquare wrapText="bothSides"/>
          <wp:docPr id="7" name="Image 7" descr="CAPI_logo evolution 2014-QUADRI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_logo evolution 2014-QUADRI_H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050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rPr>
      <w:drawing>
        <wp:anchor distT="0" distB="0" distL="114300" distR="114300" simplePos="0" relativeHeight="251664384" behindDoc="1" locked="0" layoutInCell="1" allowOverlap="1" wp14:anchorId="7571DDDB" wp14:editId="2C591CB6">
          <wp:simplePos x="0" y="0"/>
          <wp:positionH relativeFrom="column">
            <wp:posOffset>4776470</wp:posOffset>
          </wp:positionH>
          <wp:positionV relativeFrom="paragraph">
            <wp:posOffset>-414020</wp:posOffset>
          </wp:positionV>
          <wp:extent cx="793115" cy="842645"/>
          <wp:effectExtent l="0" t="0" r="698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11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CD4">
      <w:rPr>
        <w:rFonts w:ascii="Myriad Pro" w:hAnsi="Myriad Pro" w:cs="Arial"/>
        <w:b/>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85pt;height:13.9pt;visibility:visible" o:bullet="t">
        <v:imagedata r:id="rId1" o:title="FLECHE CAPI"/>
      </v:shape>
    </w:pict>
  </w:numPicBullet>
  <w:numPicBullet w:numPicBulletId="1">
    <w:pict>
      <v:shape id="_x0000_i1030" type="#_x0000_t75" alt="Sans titre-1.jpg" style="width:74.9pt;height:68.15pt;visibility:visible" o:bullet="t">
        <v:imagedata r:id="rId2" o:title="Sans titre-1"/>
      </v:shape>
    </w:pict>
  </w:numPicBullet>
  <w:numPicBullet w:numPicBulletId="2">
    <w:pict>
      <v:shape id="_x0000_i1031" type="#_x0000_t75" style="width:65.3pt;height:55.7pt" o:bullet="t">
        <v:imagedata r:id="rId3" o:title="icotype-TAUPE"/>
      </v:shape>
    </w:pict>
  </w:numPicBullet>
  <w:abstractNum w:abstractNumId="0" w15:restartNumberingAfterBreak="0">
    <w:nsid w:val="1FB771BD"/>
    <w:multiLevelType w:val="multilevel"/>
    <w:tmpl w:val="7990038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322D2CBD"/>
    <w:multiLevelType w:val="multilevel"/>
    <w:tmpl w:val="3544E4A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48436D87"/>
    <w:multiLevelType w:val="hybridMultilevel"/>
    <w:tmpl w:val="2A88326C"/>
    <w:lvl w:ilvl="0" w:tplc="33B4E6B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A266A6"/>
    <w:multiLevelType w:val="hybridMultilevel"/>
    <w:tmpl w:val="1CBCB40C"/>
    <w:lvl w:ilvl="0" w:tplc="33B4E6B2">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6F375B1"/>
    <w:multiLevelType w:val="hybridMultilevel"/>
    <w:tmpl w:val="4A2CF930"/>
    <w:lvl w:ilvl="0" w:tplc="33B4E6B2">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97B0636"/>
    <w:multiLevelType w:val="hybridMultilevel"/>
    <w:tmpl w:val="D87EEAA4"/>
    <w:lvl w:ilvl="0" w:tplc="8970EE9C">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D234976"/>
    <w:multiLevelType w:val="hybridMultilevel"/>
    <w:tmpl w:val="A8B6E1A6"/>
    <w:lvl w:ilvl="0" w:tplc="33B4E6B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E"/>
    <w:rsid w:val="00013DCD"/>
    <w:rsid w:val="000177CC"/>
    <w:rsid w:val="0002479F"/>
    <w:rsid w:val="000956B2"/>
    <w:rsid w:val="000D7B89"/>
    <w:rsid w:val="00156B60"/>
    <w:rsid w:val="001D4CD4"/>
    <w:rsid w:val="002C4C53"/>
    <w:rsid w:val="00376830"/>
    <w:rsid w:val="003C1FC5"/>
    <w:rsid w:val="00434DBB"/>
    <w:rsid w:val="004B69AE"/>
    <w:rsid w:val="004F3922"/>
    <w:rsid w:val="00554D45"/>
    <w:rsid w:val="005C2E1C"/>
    <w:rsid w:val="00681C8E"/>
    <w:rsid w:val="0072341E"/>
    <w:rsid w:val="007404D0"/>
    <w:rsid w:val="008846BE"/>
    <w:rsid w:val="008A6639"/>
    <w:rsid w:val="008D3BB4"/>
    <w:rsid w:val="00940BB6"/>
    <w:rsid w:val="009705D9"/>
    <w:rsid w:val="00971D0B"/>
    <w:rsid w:val="009A403D"/>
    <w:rsid w:val="009F1FA3"/>
    <w:rsid w:val="00A538FB"/>
    <w:rsid w:val="00AE0CED"/>
    <w:rsid w:val="00B36B71"/>
    <w:rsid w:val="00B420D5"/>
    <w:rsid w:val="00BB569A"/>
    <w:rsid w:val="00BC5030"/>
    <w:rsid w:val="00BE4537"/>
    <w:rsid w:val="00C508EA"/>
    <w:rsid w:val="00C93C31"/>
    <w:rsid w:val="00E50CAE"/>
    <w:rsid w:val="00F02669"/>
    <w:rsid w:val="00F248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2F9B9"/>
  <w15:chartTrackingRefBased/>
  <w15:docId w15:val="{E84129ED-4555-47CE-B34E-1EE0E2111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BE"/>
    <w:pPr>
      <w:widowControl w:val="0"/>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8846BE"/>
    <w:pPr>
      <w:suppressAutoHyphens/>
      <w:autoSpaceDN w:val="0"/>
      <w:spacing w:after="200" w:line="276" w:lineRule="auto"/>
      <w:textAlignment w:val="baseline"/>
    </w:pPr>
    <w:rPr>
      <w:rFonts w:ascii="Calibri" w:eastAsia="Calibri" w:hAnsi="Calibri" w:cs="Times New Roman"/>
      <w:kern w:val="3"/>
      <w:lang w:eastAsia="zh-CN"/>
    </w:rPr>
  </w:style>
  <w:style w:type="paragraph" w:customStyle="1" w:styleId="Textbody">
    <w:name w:val="Text body"/>
    <w:basedOn w:val="Standard"/>
    <w:rsid w:val="008846BE"/>
    <w:pPr>
      <w:spacing w:after="140" w:line="288" w:lineRule="auto"/>
    </w:pPr>
  </w:style>
  <w:style w:type="paragraph" w:styleId="En-tte">
    <w:name w:val="header"/>
    <w:basedOn w:val="Standard"/>
    <w:link w:val="En-tteCar"/>
    <w:rsid w:val="008846BE"/>
    <w:pPr>
      <w:spacing w:after="0" w:line="240" w:lineRule="auto"/>
    </w:pPr>
  </w:style>
  <w:style w:type="character" w:customStyle="1" w:styleId="En-tteCar">
    <w:name w:val="En-tête Car"/>
    <w:basedOn w:val="Policepardfaut"/>
    <w:link w:val="En-tte"/>
    <w:rsid w:val="008846BE"/>
    <w:rPr>
      <w:rFonts w:ascii="Calibri" w:eastAsia="Calibri" w:hAnsi="Calibri" w:cs="Times New Roman"/>
      <w:kern w:val="3"/>
      <w:lang w:eastAsia="zh-CN"/>
    </w:rPr>
  </w:style>
  <w:style w:type="paragraph" w:styleId="Pieddepage">
    <w:name w:val="footer"/>
    <w:basedOn w:val="Standard"/>
    <w:link w:val="PieddepageCar"/>
    <w:rsid w:val="008846BE"/>
    <w:pPr>
      <w:spacing w:after="0" w:line="240" w:lineRule="auto"/>
    </w:pPr>
  </w:style>
  <w:style w:type="character" w:customStyle="1" w:styleId="PieddepageCar">
    <w:name w:val="Pied de page Car"/>
    <w:basedOn w:val="Policepardfaut"/>
    <w:link w:val="Pieddepage"/>
    <w:rsid w:val="008846BE"/>
    <w:rPr>
      <w:rFonts w:ascii="Calibri" w:eastAsia="Calibri" w:hAnsi="Calibri" w:cs="Times New Roman"/>
      <w:kern w:val="3"/>
      <w:lang w:eastAsia="zh-CN"/>
    </w:rPr>
  </w:style>
  <w:style w:type="paragraph" w:styleId="Sansinterligne">
    <w:name w:val="No Spacing"/>
    <w:uiPriority w:val="1"/>
    <w:qFormat/>
    <w:rsid w:val="008846BE"/>
    <w:pPr>
      <w:suppressAutoHyphens/>
      <w:autoSpaceDN w:val="0"/>
      <w:spacing w:after="0" w:line="240" w:lineRule="auto"/>
      <w:textAlignment w:val="baseline"/>
    </w:pPr>
    <w:rPr>
      <w:rFonts w:ascii="Calibri" w:eastAsia="Calibri" w:hAnsi="Calibri" w:cs="Times New Roman"/>
      <w:kern w:val="3"/>
      <w:lang w:eastAsia="zh-CN"/>
    </w:rPr>
  </w:style>
  <w:style w:type="character" w:styleId="lev">
    <w:name w:val="Strong"/>
    <w:basedOn w:val="Policepardfaut"/>
    <w:uiPriority w:val="22"/>
    <w:qFormat/>
    <w:rsid w:val="00013DCD"/>
    <w:rPr>
      <w:b/>
      <w:bCs/>
    </w:rPr>
  </w:style>
  <w:style w:type="character" w:styleId="Lienhypertexte">
    <w:name w:val="Hyperlink"/>
    <w:basedOn w:val="Policepardfaut"/>
    <w:uiPriority w:val="99"/>
    <w:unhideWhenUsed/>
    <w:rsid w:val="00C508EA"/>
    <w:rPr>
      <w:color w:val="0563C1" w:themeColor="hyperlink"/>
      <w:u w:val="single"/>
    </w:rPr>
  </w:style>
  <w:style w:type="character" w:styleId="Mentionnonrsolue">
    <w:name w:val="Unresolved Mention"/>
    <w:basedOn w:val="Policepardfaut"/>
    <w:uiPriority w:val="99"/>
    <w:semiHidden/>
    <w:unhideWhenUsed/>
    <w:rsid w:val="00C508EA"/>
    <w:rPr>
      <w:color w:val="605E5C"/>
      <w:shd w:val="clear" w:color="auto" w:fill="E1DFDD"/>
    </w:rPr>
  </w:style>
  <w:style w:type="paragraph" w:styleId="Paragraphedeliste">
    <w:name w:val="List Paragraph"/>
    <w:basedOn w:val="Normal"/>
    <w:uiPriority w:val="34"/>
    <w:qFormat/>
    <w:rsid w:val="00C508EA"/>
    <w:pPr>
      <w:ind w:left="720"/>
      <w:contextualSpacing/>
    </w:pPr>
    <w:rPr>
      <w:rFonts w:cs="Mangal"/>
      <w:szCs w:val="21"/>
    </w:rPr>
  </w:style>
  <w:style w:type="character" w:customStyle="1" w:styleId="rfua0xdk">
    <w:name w:val="rfua0xdk"/>
    <w:basedOn w:val="Policepardfaut"/>
    <w:rsid w:val="00BB569A"/>
  </w:style>
  <w:style w:type="character" w:customStyle="1" w:styleId="css-901oao">
    <w:name w:val="css-901oao"/>
    <w:basedOn w:val="Policepardfaut"/>
    <w:rsid w:val="003C1FC5"/>
  </w:style>
  <w:style w:type="paragraph" w:styleId="Textedebulles">
    <w:name w:val="Balloon Text"/>
    <w:basedOn w:val="Normal"/>
    <w:link w:val="TextedebullesCar"/>
    <w:uiPriority w:val="99"/>
    <w:semiHidden/>
    <w:unhideWhenUsed/>
    <w:rsid w:val="00434DBB"/>
    <w:rPr>
      <w:rFonts w:ascii="Segoe UI" w:hAnsi="Segoe UI" w:cs="Mangal"/>
      <w:sz w:val="18"/>
      <w:szCs w:val="16"/>
    </w:rPr>
  </w:style>
  <w:style w:type="character" w:customStyle="1" w:styleId="TextedebullesCar">
    <w:name w:val="Texte de bulles Car"/>
    <w:basedOn w:val="Policepardfaut"/>
    <w:link w:val="Textedebulles"/>
    <w:uiPriority w:val="99"/>
    <w:semiHidden/>
    <w:rsid w:val="00434DBB"/>
    <w:rPr>
      <w:rFonts w:ascii="Segoe UI" w:eastAsia="SimSun" w:hAnsi="Segoe UI" w:cs="Mangal"/>
      <w:kern w:val="3"/>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338503">
      <w:bodyDiv w:val="1"/>
      <w:marLeft w:val="0"/>
      <w:marRight w:val="0"/>
      <w:marTop w:val="0"/>
      <w:marBottom w:val="0"/>
      <w:divBdr>
        <w:top w:val="none" w:sz="0" w:space="0" w:color="auto"/>
        <w:left w:val="none" w:sz="0" w:space="0" w:color="auto"/>
        <w:bottom w:val="none" w:sz="0" w:space="0" w:color="auto"/>
        <w:right w:val="none" w:sz="0" w:space="0" w:color="auto"/>
      </w:divBdr>
    </w:div>
    <w:div w:id="1212569633">
      <w:bodyDiv w:val="1"/>
      <w:marLeft w:val="0"/>
      <w:marRight w:val="0"/>
      <w:marTop w:val="0"/>
      <w:marBottom w:val="0"/>
      <w:divBdr>
        <w:top w:val="none" w:sz="0" w:space="0" w:color="auto"/>
        <w:left w:val="none" w:sz="0" w:space="0" w:color="auto"/>
        <w:bottom w:val="none" w:sz="0" w:space="0" w:color="auto"/>
        <w:right w:val="none" w:sz="0" w:space="0" w:color="auto"/>
      </w:divBdr>
      <w:divsChild>
        <w:div w:id="384917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a.valleix@tbwa-corporate.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yhattabi@capi38.fr" TargetMode="External"/><Relationship Id="rId12" Type="http://schemas.openxmlformats.org/officeDocument/2006/relationships/hyperlink" Target="http://www.capi-agglo.f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uas/login?session_redirect=https%3A%2F%2Fwww.linkedin.com%2Fcompany%2F71762884%2Fadmin%2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twitter.com/FIPHFP" TargetMode="External"/><Relationship Id="rId4" Type="http://schemas.openxmlformats.org/officeDocument/2006/relationships/webSettings" Target="webSettings.xml"/><Relationship Id="rId9" Type="http://schemas.openxmlformats.org/officeDocument/2006/relationships/hyperlink" Target="http://www.fiphfp.f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1210</Words>
  <Characters>6660</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HATTABI Yasmina</dc:creator>
  <cp:keywords/>
  <dc:description/>
  <cp:lastModifiedBy>FRENE, Nicole</cp:lastModifiedBy>
  <cp:revision>5</cp:revision>
  <dcterms:created xsi:type="dcterms:W3CDTF">2021-04-22T10:00:00Z</dcterms:created>
  <dcterms:modified xsi:type="dcterms:W3CDTF">2021-04-23T19:23:00Z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fbc5b3-0854-499e-ac99-1df59a3241e9_Enabled">
    <vt:lpwstr>true</vt:lpwstr>
  </property>
  <property fmtid="{D5CDD505-2E9C-101B-9397-08002B2CF9AE}" pid="3" name="MSIP_Label_b3fbc5b3-0854-499e-ac99-1df59a3241e9_SetDate">
    <vt:lpwstr>2021-04-23T19:23:02Z</vt:lpwstr>
  </property>
  <property fmtid="{D5CDD505-2E9C-101B-9397-08002B2CF9AE}" pid="4" name="MSIP_Label_b3fbc5b3-0854-499e-ac99-1df59a3241e9_Method">
    <vt:lpwstr>Standard</vt:lpwstr>
  </property>
  <property fmtid="{D5CDD505-2E9C-101B-9397-08002B2CF9AE}" pid="5" name="MSIP_Label_b3fbc5b3-0854-499e-ac99-1df59a3241e9_Name">
    <vt:lpwstr>b3fbc5b3-0854-499e-ac99-1df59a3241e9</vt:lpwstr>
  </property>
  <property fmtid="{D5CDD505-2E9C-101B-9397-08002B2CF9AE}" pid="6" name="MSIP_Label_b3fbc5b3-0854-499e-ac99-1df59a3241e9_SiteId">
    <vt:lpwstr>6eab6365-8194-49c6-a4d0-e2d1a0fbeb74</vt:lpwstr>
  </property>
  <property fmtid="{D5CDD505-2E9C-101B-9397-08002B2CF9AE}" pid="7" name="MSIP_Label_b3fbc5b3-0854-499e-ac99-1df59a3241e9_ActionId">
    <vt:lpwstr>5813adea-2b3c-4dd6-a726-cf7bdc993cf5</vt:lpwstr>
  </property>
  <property fmtid="{D5CDD505-2E9C-101B-9397-08002B2CF9AE}" pid="8" name="MSIP_Label_b3fbc5b3-0854-499e-ac99-1df59a3241e9_ContentBits">
    <vt:lpwstr>2</vt:lpwstr>
  </property>
</Properties>
</file>